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3C31" w14:textId="6B06331C" w:rsidR="0061220D" w:rsidRPr="005C43B5" w:rsidRDefault="00B05472" w:rsidP="005C43B5">
      <w:pPr>
        <w:spacing w:after="0" w:line="240" w:lineRule="exact"/>
        <w:jc w:val="center"/>
        <w:rPr>
          <w:rFonts w:ascii="Times New Roman" w:eastAsia="Times New Roman" w:hAnsi="Times New Roman"/>
          <w:i/>
          <w:color w:val="000000"/>
          <w:lang w:eastAsia="it-IT"/>
        </w:rPr>
      </w:pPr>
      <w:r>
        <w:fldChar w:fldCharType="begin"/>
      </w:r>
      <w:r>
        <w:instrText>HYPERLINK "http://www.expartecreditoris.it"</w:instrText>
      </w:r>
      <w:r>
        <w:fldChar w:fldCharType="separate"/>
      </w:r>
      <w:r w:rsidR="00530DB7" w:rsidRPr="005C43B5">
        <w:rPr>
          <w:rStyle w:val="Collegamentoipertestuale"/>
          <w:rFonts w:ascii="Times New Roman" w:eastAsia="Times New Roman" w:hAnsi="Times New Roman"/>
          <w:i/>
          <w:lang w:eastAsia="it-IT"/>
        </w:rPr>
        <w:t>www.expartecreditoris.it</w:t>
      </w:r>
      <w:r>
        <w:rPr>
          <w:rStyle w:val="Collegamentoipertestuale"/>
          <w:rFonts w:ascii="Times New Roman" w:eastAsia="Times New Roman" w:hAnsi="Times New Roman"/>
          <w:i/>
          <w:lang w:eastAsia="it-IT"/>
        </w:rPr>
        <w:fldChar w:fldCharType="end"/>
      </w:r>
    </w:p>
    <w:p w14:paraId="56EFD112" w14:textId="44C34684" w:rsidR="00641E97" w:rsidRDefault="00641E97" w:rsidP="00641E97">
      <w:pPr>
        <w:spacing w:after="0" w:line="240" w:lineRule="exact"/>
        <w:jc w:val="center"/>
        <w:rPr>
          <w:rFonts w:ascii="Times New Roman" w:eastAsia="SimSun" w:hAnsi="Times New Roman"/>
          <w:b/>
          <w:bCs/>
          <w:lang w:eastAsia="zh-CN"/>
        </w:rPr>
      </w:pPr>
    </w:p>
    <w:p w14:paraId="09846EB3" w14:textId="77777777" w:rsidR="000715AA" w:rsidRPr="000715AA" w:rsidRDefault="000715AA" w:rsidP="000715AA">
      <w:pPr>
        <w:spacing w:after="0" w:line="240" w:lineRule="exact"/>
        <w:jc w:val="center"/>
        <w:rPr>
          <w:rFonts w:ascii="Times New Roman" w:eastAsia="Times New Roman" w:hAnsi="Times New Roman"/>
          <w:b/>
          <w:bCs/>
          <w:lang w:eastAsia="it-IT"/>
        </w:rPr>
      </w:pPr>
      <w:bookmarkStart w:id="0" w:name="_Hlk150352766"/>
      <w:r w:rsidRPr="000715AA">
        <w:rPr>
          <w:rFonts w:ascii="Times New Roman" w:eastAsia="Times New Roman" w:hAnsi="Times New Roman"/>
          <w:b/>
          <w:bCs/>
          <w:lang w:eastAsia="it-IT"/>
        </w:rPr>
        <w:t>REPUBBLICA ITALIANA</w:t>
      </w:r>
    </w:p>
    <w:p w14:paraId="38976D38"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IN NOME DEL POPOLO ITALIANO</w:t>
      </w:r>
    </w:p>
    <w:p w14:paraId="2445CCEB"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LA CORTE SUPREMA DI CASSAZIONE</w:t>
      </w:r>
    </w:p>
    <w:p w14:paraId="24D32977"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SEZIONE SECONDA CIVILE</w:t>
      </w:r>
    </w:p>
    <w:p w14:paraId="53EA88C1" w14:textId="77777777" w:rsidR="000715AA" w:rsidRPr="000715AA" w:rsidRDefault="000715AA" w:rsidP="000715AA">
      <w:pPr>
        <w:spacing w:after="0" w:line="240" w:lineRule="exact"/>
        <w:jc w:val="center"/>
        <w:rPr>
          <w:rFonts w:ascii="Times New Roman" w:eastAsia="Times New Roman" w:hAnsi="Times New Roman"/>
          <w:b/>
          <w:bCs/>
          <w:lang w:eastAsia="it-IT"/>
        </w:rPr>
      </w:pPr>
    </w:p>
    <w:p w14:paraId="678D3BBD"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Composta dagli Ill.mi </w:t>
      </w:r>
      <w:proofErr w:type="spellStart"/>
      <w:r w:rsidRPr="000715AA">
        <w:rPr>
          <w:rFonts w:ascii="Times New Roman" w:eastAsia="Times New Roman" w:hAnsi="Times New Roman"/>
          <w:lang w:eastAsia="it-IT"/>
        </w:rPr>
        <w:t>Sigg.ri</w:t>
      </w:r>
      <w:proofErr w:type="spellEnd"/>
      <w:r w:rsidRPr="000715AA">
        <w:rPr>
          <w:rFonts w:ascii="Times New Roman" w:eastAsia="Times New Roman" w:hAnsi="Times New Roman"/>
          <w:lang w:eastAsia="it-IT"/>
        </w:rPr>
        <w:t xml:space="preserve"> Magistrati:</w:t>
      </w:r>
    </w:p>
    <w:p w14:paraId="3039A385"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Dott. MANNA Felice - Presidente -</w:t>
      </w:r>
    </w:p>
    <w:p w14:paraId="2E42E156"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Dott. TEDESCO Giuseppe - Consigliere -</w:t>
      </w:r>
    </w:p>
    <w:p w14:paraId="56CB66AC"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Dott. GIANNACCARI Rossana - Consigliere -</w:t>
      </w:r>
    </w:p>
    <w:p w14:paraId="542ECACC"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Dott. ROLFI Federico Vincenzo Amedeo - Consigliere -</w:t>
      </w:r>
    </w:p>
    <w:p w14:paraId="2226C6AF"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Dott. POLETTI Dianora - </w:t>
      </w:r>
      <w:proofErr w:type="spellStart"/>
      <w:r w:rsidRPr="000715AA">
        <w:rPr>
          <w:rFonts w:ascii="Times New Roman" w:eastAsia="Times New Roman" w:hAnsi="Times New Roman"/>
          <w:lang w:eastAsia="it-IT"/>
        </w:rPr>
        <w:t>rel</w:t>
      </w:r>
      <w:proofErr w:type="spellEnd"/>
      <w:r w:rsidRPr="000715AA">
        <w:rPr>
          <w:rFonts w:ascii="Times New Roman" w:eastAsia="Times New Roman" w:hAnsi="Times New Roman"/>
          <w:lang w:eastAsia="it-IT"/>
        </w:rPr>
        <w:t>. Consigliere -</w:t>
      </w:r>
    </w:p>
    <w:p w14:paraId="44A0E17E"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ha pronunciato la seguente:</w:t>
      </w:r>
    </w:p>
    <w:p w14:paraId="6AF78845" w14:textId="77777777" w:rsidR="000715AA" w:rsidRPr="000715AA" w:rsidRDefault="000715AA" w:rsidP="000715AA">
      <w:pPr>
        <w:spacing w:after="0" w:line="240" w:lineRule="exact"/>
        <w:jc w:val="both"/>
        <w:rPr>
          <w:rFonts w:ascii="Times New Roman" w:eastAsia="Times New Roman" w:hAnsi="Times New Roman"/>
          <w:lang w:eastAsia="it-IT"/>
        </w:rPr>
      </w:pPr>
    </w:p>
    <w:p w14:paraId="3533B5AE"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ORDINANZA</w:t>
      </w:r>
    </w:p>
    <w:p w14:paraId="1BCD9C5F" w14:textId="77777777" w:rsidR="000715AA" w:rsidRPr="000715AA" w:rsidRDefault="000715AA" w:rsidP="000715AA">
      <w:pPr>
        <w:spacing w:after="0" w:line="240" w:lineRule="exact"/>
        <w:jc w:val="both"/>
        <w:rPr>
          <w:rFonts w:ascii="Times New Roman" w:eastAsia="Times New Roman" w:hAnsi="Times New Roman"/>
          <w:lang w:eastAsia="it-IT"/>
        </w:rPr>
      </w:pPr>
    </w:p>
    <w:p w14:paraId="39F498EB"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sul ricorso iscritto al R.G.N. </w:t>
      </w:r>
      <w:proofErr w:type="spellStart"/>
      <w:r w:rsidRPr="000715AA">
        <w:rPr>
          <w:rFonts w:ascii="Times New Roman" w:eastAsia="Times New Roman" w:hAnsi="Times New Roman"/>
          <w:lang w:eastAsia="it-IT"/>
        </w:rPr>
        <w:t>xxxx</w:t>
      </w:r>
      <w:proofErr w:type="spellEnd"/>
      <w:r w:rsidRPr="000715AA">
        <w:rPr>
          <w:rFonts w:ascii="Times New Roman" w:eastAsia="Times New Roman" w:hAnsi="Times New Roman"/>
          <w:lang w:eastAsia="it-IT"/>
        </w:rPr>
        <w:t>/2018 proposto da:</w:t>
      </w:r>
    </w:p>
    <w:p w14:paraId="779B2FE2"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APPELLANTE,</w:t>
      </w:r>
    </w:p>
    <w:p w14:paraId="1788DA01" w14:textId="77777777" w:rsidR="000715AA" w:rsidRPr="000715AA" w:rsidRDefault="000715AA" w:rsidP="000715AA">
      <w:pPr>
        <w:spacing w:after="0" w:line="240" w:lineRule="exact"/>
        <w:jc w:val="right"/>
        <w:rPr>
          <w:rFonts w:ascii="Times New Roman" w:eastAsia="Times New Roman" w:hAnsi="Times New Roman"/>
          <w:lang w:eastAsia="it-IT"/>
        </w:rPr>
      </w:pPr>
    </w:p>
    <w:p w14:paraId="7820173A" w14:textId="77777777" w:rsidR="000715AA" w:rsidRPr="000715AA" w:rsidRDefault="000715AA" w:rsidP="000715AA">
      <w:pPr>
        <w:spacing w:after="0" w:line="240" w:lineRule="exact"/>
        <w:jc w:val="right"/>
        <w:rPr>
          <w:rFonts w:ascii="Times New Roman" w:eastAsia="Times New Roman" w:hAnsi="Times New Roman"/>
          <w:lang w:eastAsia="it-IT"/>
        </w:rPr>
      </w:pPr>
      <w:r w:rsidRPr="000715AA">
        <w:rPr>
          <w:rFonts w:ascii="Times New Roman" w:eastAsia="Times New Roman" w:hAnsi="Times New Roman"/>
          <w:lang w:eastAsia="it-IT"/>
        </w:rPr>
        <w:t>- ricorrente –</w:t>
      </w:r>
    </w:p>
    <w:p w14:paraId="0227F520" w14:textId="77777777" w:rsidR="000715AA" w:rsidRPr="000715AA" w:rsidRDefault="000715AA" w:rsidP="000715AA">
      <w:pPr>
        <w:spacing w:after="0" w:line="240" w:lineRule="exact"/>
        <w:jc w:val="center"/>
        <w:rPr>
          <w:rFonts w:ascii="Times New Roman" w:eastAsia="Times New Roman" w:hAnsi="Times New Roman"/>
          <w:lang w:eastAsia="it-IT"/>
        </w:rPr>
      </w:pPr>
      <w:r w:rsidRPr="000715AA">
        <w:rPr>
          <w:rFonts w:ascii="Times New Roman" w:eastAsia="Times New Roman" w:hAnsi="Times New Roman"/>
          <w:lang w:eastAsia="it-IT"/>
        </w:rPr>
        <w:t>contro</w:t>
      </w:r>
    </w:p>
    <w:p w14:paraId="51F37336" w14:textId="7FE98040"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APPELLATA</w:t>
      </w:r>
      <w:r w:rsidRPr="000715AA">
        <w:rPr>
          <w:rFonts w:ascii="Times New Roman" w:eastAsia="Times New Roman" w:hAnsi="Times New Roman"/>
          <w:lang w:eastAsia="it-IT"/>
        </w:rPr>
        <w:t>,</w:t>
      </w:r>
    </w:p>
    <w:p w14:paraId="0397CD5E" w14:textId="77777777" w:rsidR="000715AA" w:rsidRPr="000715AA" w:rsidRDefault="000715AA" w:rsidP="000715AA">
      <w:pPr>
        <w:spacing w:after="0" w:line="240" w:lineRule="exact"/>
        <w:jc w:val="right"/>
        <w:rPr>
          <w:rFonts w:ascii="Times New Roman" w:eastAsia="Times New Roman" w:hAnsi="Times New Roman"/>
          <w:lang w:eastAsia="it-IT"/>
        </w:rPr>
      </w:pPr>
    </w:p>
    <w:p w14:paraId="71AE4518" w14:textId="77777777" w:rsidR="000715AA" w:rsidRPr="000715AA" w:rsidRDefault="000715AA" w:rsidP="000715AA">
      <w:pPr>
        <w:spacing w:after="0" w:line="240" w:lineRule="exact"/>
        <w:jc w:val="right"/>
        <w:rPr>
          <w:rFonts w:ascii="Times New Roman" w:eastAsia="Times New Roman" w:hAnsi="Times New Roman"/>
          <w:lang w:eastAsia="it-IT"/>
        </w:rPr>
      </w:pPr>
      <w:r w:rsidRPr="000715AA">
        <w:rPr>
          <w:rFonts w:ascii="Times New Roman" w:eastAsia="Times New Roman" w:hAnsi="Times New Roman"/>
          <w:lang w:eastAsia="it-IT"/>
        </w:rPr>
        <w:t>- intimato –</w:t>
      </w:r>
    </w:p>
    <w:p w14:paraId="459DA187" w14:textId="77777777" w:rsidR="000715AA" w:rsidRPr="000715AA" w:rsidRDefault="000715AA" w:rsidP="000715AA">
      <w:pPr>
        <w:spacing w:after="0" w:line="240" w:lineRule="exact"/>
        <w:jc w:val="right"/>
        <w:rPr>
          <w:rFonts w:ascii="Times New Roman" w:eastAsia="Times New Roman" w:hAnsi="Times New Roman"/>
          <w:lang w:eastAsia="it-IT"/>
        </w:rPr>
      </w:pPr>
    </w:p>
    <w:p w14:paraId="4B4AA2F7"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avverso la sentenza n. </w:t>
      </w:r>
      <w:proofErr w:type="spellStart"/>
      <w:r w:rsidRPr="000715AA">
        <w:rPr>
          <w:rFonts w:ascii="Times New Roman" w:eastAsia="Times New Roman" w:hAnsi="Times New Roman"/>
          <w:lang w:eastAsia="it-IT"/>
        </w:rPr>
        <w:t>xxxx</w:t>
      </w:r>
      <w:proofErr w:type="spellEnd"/>
      <w:r w:rsidRPr="000715AA">
        <w:rPr>
          <w:rFonts w:ascii="Times New Roman" w:eastAsia="Times New Roman" w:hAnsi="Times New Roman"/>
          <w:lang w:eastAsia="it-IT"/>
        </w:rPr>
        <w:t>/2017 della CORTE D'APPELLO di ROMA, depositata il 17/10/2017; udita la relazione della causa svolta nella Camera di consiglio del 19/12/2022 dal Consigliere Dott. DIANORA POLETTI.</w:t>
      </w:r>
    </w:p>
    <w:p w14:paraId="095ABF4A"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Svolgimento del processo</w:t>
      </w:r>
    </w:p>
    <w:p w14:paraId="79694063" w14:textId="77777777" w:rsidR="000715AA" w:rsidRPr="000715AA" w:rsidRDefault="000715AA" w:rsidP="000715AA">
      <w:pPr>
        <w:spacing w:after="0" w:line="240" w:lineRule="exact"/>
        <w:jc w:val="center"/>
        <w:rPr>
          <w:rFonts w:ascii="Times New Roman" w:eastAsia="Times New Roman" w:hAnsi="Times New Roman"/>
          <w:b/>
          <w:bCs/>
          <w:lang w:eastAsia="it-IT"/>
        </w:rPr>
      </w:pPr>
    </w:p>
    <w:p w14:paraId="55D8133E"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Con sentenza n. </w:t>
      </w:r>
      <w:proofErr w:type="spellStart"/>
      <w:r w:rsidRPr="000715AA">
        <w:rPr>
          <w:rFonts w:ascii="Times New Roman" w:eastAsia="Times New Roman" w:hAnsi="Times New Roman"/>
          <w:lang w:eastAsia="it-IT"/>
        </w:rPr>
        <w:t>xxxx</w:t>
      </w:r>
      <w:proofErr w:type="spellEnd"/>
      <w:r w:rsidRPr="000715AA">
        <w:rPr>
          <w:rFonts w:ascii="Times New Roman" w:eastAsia="Times New Roman" w:hAnsi="Times New Roman"/>
          <w:lang w:eastAsia="it-IT"/>
        </w:rPr>
        <w:t xml:space="preserve">/2017, la Corte di Appello di Roma dichiarava inammissibile il gravame proposto dall'avvocato </w:t>
      </w:r>
      <w:r w:rsidRPr="000715AA">
        <w:rPr>
          <w:rFonts w:ascii="Times New Roman" w:eastAsia="Times New Roman" w:hAnsi="Times New Roman"/>
          <w:b/>
          <w:bCs/>
          <w:lang w:eastAsia="it-IT"/>
        </w:rPr>
        <w:t>APPELLANTE</w:t>
      </w:r>
      <w:r w:rsidRPr="000715AA">
        <w:rPr>
          <w:rFonts w:ascii="Times New Roman" w:eastAsia="Times New Roman" w:hAnsi="Times New Roman"/>
          <w:lang w:eastAsia="it-IT"/>
        </w:rPr>
        <w:t xml:space="preserve"> contro la sentenza emessa dal Tribunale di Roma n. </w:t>
      </w:r>
      <w:proofErr w:type="spellStart"/>
      <w:r w:rsidRPr="000715AA">
        <w:rPr>
          <w:rFonts w:ascii="Times New Roman" w:eastAsia="Times New Roman" w:hAnsi="Times New Roman"/>
          <w:lang w:eastAsia="it-IT"/>
        </w:rPr>
        <w:t>xxxx</w:t>
      </w:r>
      <w:proofErr w:type="spellEnd"/>
      <w:r w:rsidRPr="000715AA">
        <w:rPr>
          <w:rFonts w:ascii="Times New Roman" w:eastAsia="Times New Roman" w:hAnsi="Times New Roman"/>
          <w:lang w:eastAsia="it-IT"/>
        </w:rPr>
        <w:t>/2013 per nullità della notifica dell'atto di appello, siccome effettuata in violazione della L. n. 53 del 1994, artt. 3 e 11, non sanata dalla successiva rinnovazione.</w:t>
      </w:r>
    </w:p>
    <w:p w14:paraId="5D672656" w14:textId="77777777" w:rsidR="000715AA" w:rsidRPr="000715AA" w:rsidRDefault="000715AA" w:rsidP="000715AA">
      <w:pPr>
        <w:spacing w:after="0" w:line="240" w:lineRule="exact"/>
        <w:jc w:val="both"/>
        <w:rPr>
          <w:rFonts w:ascii="Times New Roman" w:eastAsia="Times New Roman" w:hAnsi="Times New Roman"/>
          <w:lang w:eastAsia="it-IT"/>
        </w:rPr>
      </w:pPr>
    </w:p>
    <w:p w14:paraId="593691E6"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Affermava la Corte che dall'esame di quanto depositato, unitamente all'atto di appello in rinnovazione, </w:t>
      </w:r>
      <w:bookmarkStart w:id="1" w:name="_Hlk149900623"/>
      <w:r w:rsidRPr="000715AA">
        <w:rPr>
          <w:rFonts w:ascii="Times New Roman" w:eastAsia="Times New Roman" w:hAnsi="Times New Roman"/>
          <w:lang w:eastAsia="it-IT"/>
        </w:rPr>
        <w:t xml:space="preserve">si evinceva che l'avvocato </w:t>
      </w:r>
      <w:r w:rsidRPr="000715AA">
        <w:rPr>
          <w:rFonts w:ascii="Times New Roman" w:eastAsia="Times New Roman" w:hAnsi="Times New Roman"/>
          <w:b/>
          <w:bCs/>
          <w:lang w:eastAsia="it-IT"/>
        </w:rPr>
        <w:t>APPELLANTE</w:t>
      </w:r>
      <w:r w:rsidRPr="000715AA">
        <w:rPr>
          <w:rFonts w:ascii="Times New Roman" w:eastAsia="Times New Roman" w:hAnsi="Times New Roman"/>
          <w:lang w:eastAsia="it-IT"/>
        </w:rPr>
        <w:t>, abilitato ai sensi della L. n. 53 del 1994, aveva compilato ""l'avviso di ricevimento della comunicazione di avvenuto deposito della raccomandata" (CAD)", e non già l'avviso di ricevimento della raccomandata (intendi, quella integrante la notifica a mezzo del servizio postale: n.d.r.); e che, comunque, in tale avviso non risultava indicata la qualità del soggetto che aveva ricevuto l'atto, ma esclusivamente il nominativo di questo, privo di qualunque specificazione in ordine al suo rapporto con il destinatario.</w:t>
      </w:r>
    </w:p>
    <w:bookmarkEnd w:id="1"/>
    <w:p w14:paraId="1D880A89" w14:textId="77777777" w:rsidR="000715AA" w:rsidRPr="000715AA" w:rsidRDefault="000715AA" w:rsidP="000715AA">
      <w:pPr>
        <w:spacing w:after="0" w:line="240" w:lineRule="exact"/>
        <w:jc w:val="both"/>
        <w:rPr>
          <w:rFonts w:ascii="Times New Roman" w:eastAsia="Times New Roman" w:hAnsi="Times New Roman"/>
          <w:lang w:eastAsia="it-IT"/>
        </w:rPr>
      </w:pPr>
    </w:p>
    <w:p w14:paraId="0708E56B"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Avverso tale decisione l’</w:t>
      </w:r>
      <w:r w:rsidRPr="000715AA">
        <w:rPr>
          <w:rFonts w:ascii="Times New Roman" w:eastAsia="Times New Roman" w:hAnsi="Times New Roman"/>
          <w:b/>
          <w:bCs/>
          <w:lang w:eastAsia="it-IT"/>
        </w:rPr>
        <w:t>APPELLANTE</w:t>
      </w:r>
      <w:r w:rsidRPr="000715AA">
        <w:rPr>
          <w:rFonts w:ascii="Times New Roman" w:eastAsia="Times New Roman" w:hAnsi="Times New Roman"/>
          <w:lang w:eastAsia="it-IT"/>
        </w:rPr>
        <w:t xml:space="preserve"> ha proposto ricorso per cassazione articolato in cinque motivi.</w:t>
      </w:r>
    </w:p>
    <w:p w14:paraId="7B55DD75" w14:textId="77777777" w:rsidR="000715AA" w:rsidRPr="000715AA" w:rsidRDefault="000715AA" w:rsidP="000715AA">
      <w:pPr>
        <w:spacing w:after="0" w:line="240" w:lineRule="exact"/>
        <w:jc w:val="both"/>
        <w:rPr>
          <w:rFonts w:ascii="Times New Roman" w:eastAsia="Times New Roman" w:hAnsi="Times New Roman"/>
          <w:lang w:eastAsia="it-IT"/>
        </w:rPr>
      </w:pPr>
    </w:p>
    <w:p w14:paraId="281DDC6C"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 xml:space="preserve">APPELLATO </w:t>
      </w:r>
      <w:r w:rsidRPr="000715AA">
        <w:rPr>
          <w:rFonts w:ascii="Times New Roman" w:eastAsia="Times New Roman" w:hAnsi="Times New Roman"/>
          <w:lang w:eastAsia="it-IT"/>
        </w:rPr>
        <w:t>è rimasto intimato.</w:t>
      </w:r>
    </w:p>
    <w:p w14:paraId="1C9DEC16"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I</w:t>
      </w:r>
    </w:p>
    <w:p w14:paraId="7176BB17"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l ricorso è stato avviato alla trattazione in Camera di consiglio ai sensi dell'art. 375 c.p.c., comma 2 e art. 380-bis.1 </w:t>
      </w:r>
      <w:proofErr w:type="gramStart"/>
      <w:r w:rsidRPr="000715AA">
        <w:rPr>
          <w:rFonts w:ascii="Times New Roman" w:eastAsia="Times New Roman" w:hAnsi="Times New Roman"/>
          <w:lang w:eastAsia="it-IT"/>
        </w:rPr>
        <w:t>c.p.c..</w:t>
      </w:r>
      <w:proofErr w:type="gramEnd"/>
    </w:p>
    <w:p w14:paraId="72F45CE9" w14:textId="77777777" w:rsidR="000715AA" w:rsidRPr="000715AA" w:rsidRDefault="000715AA" w:rsidP="000715AA">
      <w:pPr>
        <w:spacing w:after="0" w:line="240" w:lineRule="exact"/>
        <w:jc w:val="both"/>
        <w:rPr>
          <w:rFonts w:ascii="Times New Roman" w:eastAsia="Times New Roman" w:hAnsi="Times New Roman"/>
          <w:b/>
          <w:bCs/>
          <w:lang w:eastAsia="it-IT"/>
        </w:rPr>
      </w:pPr>
    </w:p>
    <w:p w14:paraId="239D44B7"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Motivi della decisione</w:t>
      </w:r>
    </w:p>
    <w:p w14:paraId="6361F3E0" w14:textId="77777777" w:rsidR="000715AA" w:rsidRPr="000715AA" w:rsidRDefault="000715AA" w:rsidP="000715AA">
      <w:pPr>
        <w:spacing w:after="0" w:line="240" w:lineRule="exact"/>
        <w:jc w:val="center"/>
        <w:rPr>
          <w:rFonts w:ascii="Times New Roman" w:eastAsia="Times New Roman" w:hAnsi="Times New Roman"/>
          <w:b/>
          <w:bCs/>
          <w:lang w:eastAsia="it-IT"/>
        </w:rPr>
      </w:pPr>
    </w:p>
    <w:p w14:paraId="3FD5B895"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1.</w:t>
      </w:r>
      <w:r w:rsidRPr="000715AA">
        <w:rPr>
          <w:rFonts w:ascii="Times New Roman" w:eastAsia="Times New Roman" w:hAnsi="Times New Roman"/>
          <w:lang w:eastAsia="it-IT"/>
        </w:rPr>
        <w:t xml:space="preserve"> - Con il </w:t>
      </w:r>
      <w:r w:rsidRPr="000715AA">
        <w:rPr>
          <w:rFonts w:ascii="Times New Roman" w:eastAsia="Times New Roman" w:hAnsi="Times New Roman"/>
          <w:b/>
          <w:bCs/>
          <w:lang w:eastAsia="it-IT"/>
        </w:rPr>
        <w:t>PRIMO MOTIVO</w:t>
      </w:r>
      <w:r w:rsidRPr="000715AA">
        <w:rPr>
          <w:rFonts w:ascii="Times New Roman" w:eastAsia="Times New Roman" w:hAnsi="Times New Roman"/>
          <w:lang w:eastAsia="it-IT"/>
        </w:rPr>
        <w:t xml:space="preserve"> il ricorrente deduce la nullità della sentenza impugnata per violazione della L. n. 53 del 1994, artt. 3 e 11, dell'art. 156 c.p.c., in relazione all'art. 160 c.p.c., e del principio della tassatività delle nullità.</w:t>
      </w:r>
    </w:p>
    <w:p w14:paraId="05170EAA"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Sostiene che la prima notificazione dell'atto di appello, effettuata al difensore domiciliatario, notificazione in forza della quale era stata dichiarata la contumacia della società in allora appellata, era pienamente legittima, non rinvenendosi nella L. 53 del 1994, art. 3, alcuna prescrizione di riscontrare nella ricevuta di ritorno l'indicazione della qualifica del destinatario, stante la tassatività delle nullità e l'operatività di questo rimedio solo quando vi è incertezza sulla persona a cui è stata consegnata la copia dell'atto o sulla data di notifica.</w:t>
      </w:r>
    </w:p>
    <w:p w14:paraId="609A3DC3"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Inoltre, l'atto che dispone la rinnovazione della notifica, quando una rituale notifica vi sia già stata, deve ritenersi nullo ai sensi dell'art. 156 </w:t>
      </w:r>
      <w:proofErr w:type="gramStart"/>
      <w:r w:rsidRPr="000715AA">
        <w:rPr>
          <w:rFonts w:ascii="Times New Roman" w:eastAsia="Times New Roman" w:hAnsi="Times New Roman"/>
          <w:lang w:eastAsia="it-IT"/>
        </w:rPr>
        <w:t>c.p.c..</w:t>
      </w:r>
      <w:proofErr w:type="gramEnd"/>
    </w:p>
    <w:p w14:paraId="18404FEA" w14:textId="77777777" w:rsidR="000715AA" w:rsidRPr="000715AA" w:rsidRDefault="000715AA" w:rsidP="000715AA">
      <w:pPr>
        <w:spacing w:after="0" w:line="240" w:lineRule="exact"/>
        <w:jc w:val="both"/>
        <w:rPr>
          <w:rFonts w:ascii="Times New Roman" w:eastAsia="Times New Roman" w:hAnsi="Times New Roman"/>
          <w:lang w:eastAsia="it-IT"/>
        </w:rPr>
      </w:pPr>
    </w:p>
    <w:p w14:paraId="764670F6"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2.</w:t>
      </w:r>
      <w:r w:rsidRPr="000715AA">
        <w:rPr>
          <w:rFonts w:ascii="Times New Roman" w:eastAsia="Times New Roman" w:hAnsi="Times New Roman"/>
          <w:lang w:eastAsia="it-IT"/>
        </w:rPr>
        <w:t xml:space="preserve"> - Con il </w:t>
      </w:r>
      <w:r w:rsidRPr="000715AA">
        <w:rPr>
          <w:rFonts w:ascii="Times New Roman" w:eastAsia="Times New Roman" w:hAnsi="Times New Roman"/>
          <w:b/>
          <w:bCs/>
          <w:lang w:eastAsia="it-IT"/>
        </w:rPr>
        <w:t>SECONDO MOTIVO</w:t>
      </w:r>
      <w:r w:rsidRPr="000715AA">
        <w:rPr>
          <w:rFonts w:ascii="Times New Roman" w:eastAsia="Times New Roman" w:hAnsi="Times New Roman"/>
          <w:lang w:eastAsia="it-IT"/>
        </w:rPr>
        <w:t xml:space="preserve"> il ricorrente espone la violazione di legge con riferimento agli artt. 156, 160,162, 164, 183, 291 e 359 </w:t>
      </w:r>
      <w:proofErr w:type="gramStart"/>
      <w:r w:rsidRPr="000715AA">
        <w:rPr>
          <w:rFonts w:ascii="Times New Roman" w:eastAsia="Times New Roman" w:hAnsi="Times New Roman"/>
          <w:lang w:eastAsia="it-IT"/>
        </w:rPr>
        <w:t>c.p.c..</w:t>
      </w:r>
      <w:proofErr w:type="gramEnd"/>
    </w:p>
    <w:p w14:paraId="07688CF9"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Deduce che la ritenuta nullità della notifica, successiva alla declaratoria di contumacia, deve condurre alla rinnovazione della medesima, con termine da concedere all'appellante. La decisione è dunque illegittima per violazione dell'art. 156 c.p.c., che detta il principio di tassatività delle nullità e dell'art. 160 c.p.c., secondo cui la nullità opera solo in caso di incertezza assoluta sulla persona del destinatario. </w:t>
      </w:r>
      <w:bookmarkStart w:id="2" w:name="_Hlk149900825"/>
      <w:r w:rsidRPr="000715AA">
        <w:rPr>
          <w:rFonts w:ascii="Times New Roman" w:eastAsia="Times New Roman" w:hAnsi="Times New Roman"/>
          <w:lang w:eastAsia="it-IT"/>
        </w:rPr>
        <w:t>Nel caso di notifica a mezzo del servizio postale, qualora l'atto sia consegnato all'indirizzo del destinatario a persona che abbia sottoscritto l'avviso di ricevimento nello spazio appositamente riservato e non risulti che il piego sia stato consegnato dall'agente postale a persona diversa dal destinatario, la consegna deve ritenersi validamente effettuata a mani proprie del destinatario stesso fino a querela di falso.</w:t>
      </w:r>
      <w:bookmarkEnd w:id="2"/>
    </w:p>
    <w:p w14:paraId="50F4ECD2" w14:textId="77777777" w:rsidR="000715AA" w:rsidRPr="000715AA" w:rsidRDefault="000715AA" w:rsidP="000715AA">
      <w:pPr>
        <w:spacing w:after="0" w:line="240" w:lineRule="exact"/>
        <w:jc w:val="both"/>
        <w:rPr>
          <w:rFonts w:ascii="Times New Roman" w:eastAsia="Times New Roman" w:hAnsi="Times New Roman"/>
          <w:lang w:eastAsia="it-IT"/>
        </w:rPr>
      </w:pPr>
    </w:p>
    <w:p w14:paraId="5F2E0F40"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3.</w:t>
      </w:r>
      <w:r w:rsidRPr="000715AA">
        <w:rPr>
          <w:rFonts w:ascii="Times New Roman" w:eastAsia="Times New Roman" w:hAnsi="Times New Roman"/>
          <w:lang w:eastAsia="it-IT"/>
        </w:rPr>
        <w:t xml:space="preserve"> - I successivi tre motivi ripropongono le questioni di merito non esaminate dalla Corte di appello, che il ricorrente richiama per evidenziare l'interesse specifico all'annullamento della sentenza.</w:t>
      </w:r>
    </w:p>
    <w:p w14:paraId="050BF7B9" w14:textId="77777777" w:rsidR="000715AA" w:rsidRPr="000715AA" w:rsidRDefault="000715AA" w:rsidP="000715AA">
      <w:pPr>
        <w:spacing w:after="0" w:line="240" w:lineRule="exact"/>
        <w:jc w:val="both"/>
        <w:rPr>
          <w:rFonts w:ascii="Times New Roman" w:eastAsia="Times New Roman" w:hAnsi="Times New Roman"/>
          <w:lang w:eastAsia="it-IT"/>
        </w:rPr>
      </w:pPr>
    </w:p>
    <w:p w14:paraId="372B3625"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4.</w:t>
      </w:r>
      <w:r w:rsidRPr="000715AA">
        <w:rPr>
          <w:rFonts w:ascii="Times New Roman" w:eastAsia="Times New Roman" w:hAnsi="Times New Roman"/>
          <w:lang w:eastAsia="it-IT"/>
        </w:rPr>
        <w:t xml:space="preserve"> - Entrambi i suddetti motivi - da esaminare congiuntamente per la loro interconnessione - sono infondati, a stregua della documentazione così come depositata agli atti (che questa Corte è chiamata ad esaminare, essendo stato dedotto un </w:t>
      </w:r>
      <w:proofErr w:type="spellStart"/>
      <w:r w:rsidRPr="000715AA">
        <w:rPr>
          <w:rFonts w:ascii="Times New Roman" w:eastAsia="Times New Roman" w:hAnsi="Times New Roman"/>
          <w:lang w:eastAsia="it-IT"/>
        </w:rPr>
        <w:t>error</w:t>
      </w:r>
      <w:proofErr w:type="spellEnd"/>
      <w:r w:rsidRPr="000715AA">
        <w:rPr>
          <w:rFonts w:ascii="Times New Roman" w:eastAsia="Times New Roman" w:hAnsi="Times New Roman"/>
          <w:lang w:eastAsia="it-IT"/>
        </w:rPr>
        <w:t xml:space="preserve"> in procedendo), sebbene debba correggersi, ai sensi dell'art. 384, </w:t>
      </w:r>
      <w:proofErr w:type="spellStart"/>
      <w:r w:rsidRPr="000715AA">
        <w:rPr>
          <w:rFonts w:ascii="Times New Roman" w:eastAsia="Times New Roman" w:hAnsi="Times New Roman"/>
          <w:lang w:eastAsia="it-IT"/>
        </w:rPr>
        <w:t>u.c.</w:t>
      </w:r>
      <w:proofErr w:type="spellEnd"/>
      <w:r w:rsidRPr="000715AA">
        <w:rPr>
          <w:rFonts w:ascii="Times New Roman" w:eastAsia="Times New Roman" w:hAnsi="Times New Roman"/>
          <w:lang w:eastAsia="it-IT"/>
        </w:rPr>
        <w:t>, la motivazione della pronuncia impugnata.</w:t>
      </w:r>
    </w:p>
    <w:p w14:paraId="0FC8FD4A" w14:textId="77777777" w:rsidR="000715AA" w:rsidRPr="000715AA" w:rsidRDefault="000715AA" w:rsidP="000715AA">
      <w:pPr>
        <w:spacing w:after="0" w:line="240" w:lineRule="exact"/>
        <w:jc w:val="both"/>
        <w:rPr>
          <w:rFonts w:ascii="Times New Roman" w:eastAsia="Times New Roman" w:hAnsi="Times New Roman"/>
          <w:lang w:eastAsia="it-IT"/>
        </w:rPr>
      </w:pPr>
    </w:p>
    <w:p w14:paraId="2CA9BD2D"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4.1.</w:t>
      </w:r>
      <w:r w:rsidRPr="000715AA">
        <w:rPr>
          <w:rFonts w:ascii="Times New Roman" w:eastAsia="Times New Roman" w:hAnsi="Times New Roman"/>
          <w:lang w:eastAsia="it-IT"/>
        </w:rPr>
        <w:t xml:space="preserve"> - La Corte d'appello, sciogliendo la riserva espressa all'udienza dell'11.2.2014 (v. pag. 10 del ricorso), dichiarò la nullità della notificazione dell'atto introduttivo, effettuata a mezzo del servizio postale dall'</w:t>
      </w:r>
      <w:r w:rsidRPr="000715AA">
        <w:rPr>
          <w:rFonts w:ascii="Times New Roman" w:eastAsia="Times New Roman" w:hAnsi="Times New Roman"/>
          <w:b/>
          <w:bCs/>
          <w:lang w:eastAsia="it-IT"/>
        </w:rPr>
        <w:t>APPELLANTE,</w:t>
      </w:r>
      <w:r w:rsidRPr="000715AA">
        <w:rPr>
          <w:rFonts w:ascii="Times New Roman" w:eastAsia="Times New Roman" w:hAnsi="Times New Roman"/>
          <w:lang w:eastAsia="it-IT"/>
        </w:rPr>
        <w:t xml:space="preserve"> per violazione della L. n. 53 del 1994, artt. 3 e 11, ne dispose per la rinnovazione e, all'esito, all'udienza del 28.10.2014 (v. pag. 11 del ricorso) dichiarò la contumacia della parte appellata. Salvo, poi, re </w:t>
      </w:r>
      <w:proofErr w:type="spellStart"/>
      <w:r w:rsidRPr="000715AA">
        <w:rPr>
          <w:rFonts w:ascii="Times New Roman" w:eastAsia="Times New Roman" w:hAnsi="Times New Roman"/>
          <w:i/>
          <w:iCs/>
          <w:lang w:eastAsia="it-IT"/>
        </w:rPr>
        <w:t>melius</w:t>
      </w:r>
      <w:proofErr w:type="spellEnd"/>
      <w:r w:rsidRPr="000715AA">
        <w:rPr>
          <w:rFonts w:ascii="Times New Roman" w:eastAsia="Times New Roman" w:hAnsi="Times New Roman"/>
          <w:i/>
          <w:iCs/>
          <w:lang w:eastAsia="it-IT"/>
        </w:rPr>
        <w:t xml:space="preserve"> </w:t>
      </w:r>
      <w:proofErr w:type="spellStart"/>
      <w:r w:rsidRPr="000715AA">
        <w:rPr>
          <w:rFonts w:ascii="Times New Roman" w:eastAsia="Times New Roman" w:hAnsi="Times New Roman"/>
          <w:i/>
          <w:iCs/>
          <w:lang w:eastAsia="it-IT"/>
        </w:rPr>
        <w:t>perpensa</w:t>
      </w:r>
      <w:proofErr w:type="spellEnd"/>
      <w:r w:rsidRPr="000715AA">
        <w:rPr>
          <w:rFonts w:ascii="Times New Roman" w:eastAsia="Times New Roman" w:hAnsi="Times New Roman"/>
          <w:lang w:eastAsia="it-IT"/>
        </w:rPr>
        <w:t xml:space="preserve"> revocare tale dichiarazione e decidere l'appello dichiarandone l'inammissibilità per le ragioni indicate </w:t>
      </w:r>
      <w:proofErr w:type="spellStart"/>
      <w:r w:rsidRPr="000715AA">
        <w:rPr>
          <w:rFonts w:ascii="Times New Roman" w:eastAsia="Times New Roman" w:hAnsi="Times New Roman"/>
          <w:lang w:eastAsia="it-IT"/>
        </w:rPr>
        <w:t>supra</w:t>
      </w:r>
      <w:proofErr w:type="spellEnd"/>
      <w:r w:rsidRPr="000715AA">
        <w:rPr>
          <w:rFonts w:ascii="Times New Roman" w:eastAsia="Times New Roman" w:hAnsi="Times New Roman"/>
          <w:lang w:eastAsia="it-IT"/>
        </w:rPr>
        <w:t xml:space="preserve"> in narrativa.</w:t>
      </w:r>
    </w:p>
    <w:p w14:paraId="06CB3128"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Due, pertanto, le questioni poste dal ricorso: a) se sia legittima la declaratoria di nullità della notifica dell'atto d'appello; e solo in caso affermativo, b) se sia stata, a sua volta, validamente rinnovata tale notificazione, in ottemperanza dell'ordine della Corte territoriale.</w:t>
      </w:r>
    </w:p>
    <w:p w14:paraId="3C297BC9" w14:textId="77777777" w:rsidR="000715AA" w:rsidRPr="000715AA" w:rsidRDefault="000715AA" w:rsidP="000715AA">
      <w:pPr>
        <w:spacing w:after="0" w:line="240" w:lineRule="exact"/>
        <w:jc w:val="both"/>
        <w:rPr>
          <w:rFonts w:ascii="Times New Roman" w:eastAsia="Times New Roman" w:hAnsi="Times New Roman"/>
          <w:lang w:eastAsia="it-IT"/>
        </w:rPr>
      </w:pPr>
    </w:p>
    <w:p w14:paraId="1E7EA6F6"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4.1.1.</w:t>
      </w:r>
      <w:r w:rsidRPr="000715AA">
        <w:rPr>
          <w:rFonts w:ascii="Times New Roman" w:eastAsia="Times New Roman" w:hAnsi="Times New Roman"/>
          <w:lang w:eastAsia="it-IT"/>
        </w:rPr>
        <w:t xml:space="preserve"> - Riguardo alla prima questione, va richiamata la giurisprudenza di questa Corte secondo cui in tema di notifica a mezzo del servizio postale la L. n. 890 del 1982, consente (non diversamente da quanto dispone l'art. 139 c.p.c., per la notifica effettuata dall'ufficiale giudiziario), la ricezione dell'atto da parte di un soggetto diverso dal destinatario attraverso la previsione di una successione preferenziale tassativa e vincolante delle categorie di persone alle quali la copia deve essere consegnata, successione che presuppone la necessità, ai fini della validità della notifica, dell'assenza di coloro che si trovino in posizione di precedenza per giustificare la consegna a soggetti appartenenti alla categoria successiva. E di tale assenza o rifiuto l'ufficiale postale (o l'ufficiale giudiziario) deve dare atto nell'avviso di ricevimento (o nella relata). Ne consegue che è nulla la notifica effettuata a mani del portiere dello </w:t>
      </w:r>
      <w:r w:rsidRPr="000715AA">
        <w:rPr>
          <w:rFonts w:ascii="Times New Roman" w:eastAsia="Times New Roman" w:hAnsi="Times New Roman"/>
          <w:lang w:eastAsia="it-IT"/>
        </w:rPr>
        <w:lastRenderedPageBreak/>
        <w:t>stabile, allorquando la relazione dell'ufficiale postale non contenga l'attestazione del mancato rinvenimento del destinatario o del rifiuto o dell'assenza delle persone abilitate a ricevere l'atto in posizione preferenziale (persona di famiglia, addetta alla casa o al servizio) (così Cass. n. 6021/07).</w:t>
      </w:r>
    </w:p>
    <w:p w14:paraId="7BD7F624" w14:textId="77777777" w:rsidR="000715AA" w:rsidRPr="000715AA" w:rsidRDefault="000715AA" w:rsidP="000715AA">
      <w:pPr>
        <w:spacing w:after="0" w:line="240" w:lineRule="exact"/>
        <w:jc w:val="both"/>
        <w:rPr>
          <w:rFonts w:ascii="Times New Roman" w:eastAsia="Times New Roman" w:hAnsi="Times New Roman"/>
          <w:lang w:eastAsia="it-IT"/>
        </w:rPr>
      </w:pPr>
      <w:proofErr w:type="spellStart"/>
      <w:r w:rsidRPr="000715AA">
        <w:rPr>
          <w:rFonts w:ascii="Times New Roman" w:eastAsia="Times New Roman" w:hAnsi="Times New Roman"/>
          <w:lang w:eastAsia="it-IT"/>
        </w:rPr>
        <w:t>Nè</w:t>
      </w:r>
      <w:proofErr w:type="spellEnd"/>
      <w:r w:rsidRPr="000715AA">
        <w:rPr>
          <w:rFonts w:ascii="Times New Roman" w:eastAsia="Times New Roman" w:hAnsi="Times New Roman"/>
          <w:lang w:eastAsia="it-IT"/>
        </w:rPr>
        <w:t xml:space="preserve"> tale assenza può desumersi o ritenersi altrimenti implicata dalla consegna stessa del piego al portiere. Un siffatto ragionamento equivarrebbe a eludere l'attestazione di cui sopra e, con essa, la necessità di osservare l'anzidetto ordine di preferenza nella consegna, che resterebbe di fatto vanificato.</w:t>
      </w:r>
    </w:p>
    <w:p w14:paraId="270ACDEC"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A sua volta, </w:t>
      </w:r>
      <w:bookmarkStart w:id="3" w:name="_Hlk149838153"/>
      <w:r w:rsidRPr="000715AA">
        <w:rPr>
          <w:rFonts w:ascii="Times New Roman" w:eastAsia="Times New Roman" w:hAnsi="Times New Roman"/>
          <w:lang w:eastAsia="it-IT"/>
        </w:rPr>
        <w:t xml:space="preserve">tale nullità può essere sanata (oltre che dalla costituzione della parte convenuta, anche) qualora sia provata la ricezione della raccomandata semplice, c.d. informativa, contenente la notizia dell'avvenuta notificazione. Quest'ultima, infatti, non è soggetta alle disposizioni in materia di notificazioni a mezzo posta, ma solo al regolamento postale, sicché, ai fini della sua validità, è sufficiente che il plico sia consegnato al domicilio del destinatario e che il relativo avviso di ricevimento sia sottoscritto dalla persona rinvenuta dall'ufficiale postale, non essendo necessario che da esso risulti anche la qualità del consegnatario o la sua relazione con il destinatario </w:t>
      </w:r>
      <w:bookmarkEnd w:id="3"/>
      <w:r w:rsidRPr="000715AA">
        <w:rPr>
          <w:rFonts w:ascii="Times New Roman" w:eastAsia="Times New Roman" w:hAnsi="Times New Roman"/>
          <w:lang w:eastAsia="it-IT"/>
        </w:rPr>
        <w:t xml:space="preserve">(v. Cass. </w:t>
      </w:r>
      <w:proofErr w:type="spellStart"/>
      <w:r w:rsidRPr="000715AA">
        <w:rPr>
          <w:rFonts w:ascii="Times New Roman" w:eastAsia="Times New Roman" w:hAnsi="Times New Roman"/>
          <w:lang w:eastAsia="it-IT"/>
        </w:rPr>
        <w:t>nn</w:t>
      </w:r>
      <w:proofErr w:type="spellEnd"/>
      <w:r w:rsidRPr="000715AA">
        <w:rPr>
          <w:rFonts w:ascii="Times New Roman" w:eastAsia="Times New Roman" w:hAnsi="Times New Roman"/>
          <w:lang w:eastAsia="it-IT"/>
        </w:rPr>
        <w:t>. 24899/22 e 19795/17).</w:t>
      </w:r>
    </w:p>
    <w:p w14:paraId="648AA089" w14:textId="76BB1CA0"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Nella specie, parte ricorrente ha depositato il duplicato dell'avviso di ricevimento della notificazione dell'atto d'appello, che risulta effettuata a mezzo del servizio postale con raccomandata </w:t>
      </w:r>
      <w:proofErr w:type="spellStart"/>
      <w:r w:rsidRPr="000715AA">
        <w:rPr>
          <w:rFonts w:ascii="Times New Roman" w:eastAsia="Times New Roman" w:hAnsi="Times New Roman"/>
          <w:lang w:eastAsia="it-IT"/>
        </w:rPr>
        <w:t>a.r.</w:t>
      </w:r>
      <w:proofErr w:type="spellEnd"/>
      <w:r w:rsidRPr="000715AA">
        <w:rPr>
          <w:rFonts w:ascii="Times New Roman" w:eastAsia="Times New Roman" w:hAnsi="Times New Roman"/>
          <w:lang w:eastAsia="it-IT"/>
        </w:rPr>
        <w:t xml:space="preserve"> n. (Omissis), sub n. reg. cronologico </w:t>
      </w:r>
      <w:r>
        <w:rPr>
          <w:rFonts w:ascii="Times New Roman" w:eastAsia="Times New Roman" w:hAnsi="Times New Roman"/>
          <w:lang w:eastAsia="it-IT"/>
        </w:rPr>
        <w:t>xxx</w:t>
      </w:r>
      <w:r w:rsidRPr="000715AA">
        <w:rPr>
          <w:rFonts w:ascii="Times New Roman" w:eastAsia="Times New Roman" w:hAnsi="Times New Roman"/>
          <w:lang w:eastAsia="it-IT"/>
        </w:rPr>
        <w:t xml:space="preserve">. Tale duplicato, rilasciato dall'ufficio postale il 6.2.2014, attesta che la ridetta raccomandata (indirizzata all'avv. </w:t>
      </w:r>
      <w:r w:rsidRPr="000715AA">
        <w:rPr>
          <w:rFonts w:ascii="Times New Roman" w:eastAsia="Times New Roman" w:hAnsi="Times New Roman"/>
          <w:b/>
          <w:bCs/>
          <w:lang w:eastAsia="it-IT"/>
        </w:rPr>
        <w:t>DESTINATARIO</w:t>
      </w:r>
      <w:r w:rsidRPr="000715AA">
        <w:rPr>
          <w:rFonts w:ascii="Times New Roman" w:eastAsia="Times New Roman" w:hAnsi="Times New Roman"/>
          <w:lang w:eastAsia="it-IT"/>
        </w:rPr>
        <w:t xml:space="preserve">, difensore in primo grado della società convenuta in appello) è stata consegnata il (Omissis) "a firma: portiere dello stabile" (così, testualmente). Nella parte centrale di tale duplicato si rileva, inoltre, un timbro rettangolare ove si legge "Emessa </w:t>
      </w:r>
      <w:proofErr w:type="spellStart"/>
      <w:r w:rsidRPr="000715AA">
        <w:rPr>
          <w:rFonts w:ascii="Times New Roman" w:eastAsia="Times New Roman" w:hAnsi="Times New Roman"/>
          <w:lang w:eastAsia="it-IT"/>
        </w:rPr>
        <w:t>racc.ta</w:t>
      </w:r>
      <w:proofErr w:type="spellEnd"/>
      <w:r w:rsidRPr="000715AA">
        <w:rPr>
          <w:rFonts w:ascii="Times New Roman" w:eastAsia="Times New Roman" w:hAnsi="Times New Roman"/>
          <w:lang w:eastAsia="it-IT"/>
        </w:rPr>
        <w:t xml:space="preserve"> n. (Omissis) del (Omissis)", nonché, a lato, una stampigliatura verticale dicente "regolarizzato d'ufficio".</w:t>
      </w:r>
    </w:p>
    <w:p w14:paraId="353DA4C0"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In tale duplicato manca, per contro, qualsiasi attestazione del mancato rinvenimento del destinatario o del rifiuto o dell'assenza delle persone abilitate a ricevere l'atto in posizione preferenziale rispetto a quella del portiere.</w:t>
      </w:r>
    </w:p>
    <w:p w14:paraId="18E632B1"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È probabile che la raccomandata emessa sotto il n. (Omissis) in data (Omissis) altro non sia che la raccomandata semplice prevista in funzione informativa, non essendovi stata consegna diretta al destinatario. Ma non risulta affatto che essa sia stata ricevuta, per cui la nullità della notificazione, per le superiori ragioni indicate, permane e non può ritenersi sanata.</w:t>
      </w:r>
    </w:p>
    <w:p w14:paraId="52337B14"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Né ha pregio alcuno l'assunto del ricorrente secondo cui la notificazione è nulla, ai sensi dell'art. 160 c.p.c., solo se vi è incertezza assoluta sulla persona a cui è fatta: la norma invocata, infatti, prevede quale causa di nullità anche l'inosservanza delle disposizioni circa la persona cui deve essere consegnata la copia dell'atto.</w:t>
      </w:r>
    </w:p>
    <w:p w14:paraId="1C0592BF" w14:textId="77777777" w:rsidR="000715AA" w:rsidRPr="000715AA" w:rsidRDefault="000715AA" w:rsidP="000715AA">
      <w:pPr>
        <w:spacing w:after="0" w:line="240" w:lineRule="exact"/>
        <w:jc w:val="both"/>
        <w:rPr>
          <w:rFonts w:ascii="Times New Roman" w:eastAsia="Times New Roman" w:hAnsi="Times New Roman"/>
          <w:lang w:eastAsia="it-IT"/>
        </w:rPr>
      </w:pPr>
    </w:p>
    <w:p w14:paraId="1CDB731E"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4.1.2.</w:t>
      </w:r>
      <w:r w:rsidRPr="000715AA">
        <w:rPr>
          <w:rFonts w:ascii="Times New Roman" w:eastAsia="Times New Roman" w:hAnsi="Times New Roman"/>
          <w:lang w:eastAsia="it-IT"/>
        </w:rPr>
        <w:t xml:space="preserve"> - Quanto alla seconda questione, va premesso che è nulla la notifica </w:t>
      </w:r>
      <w:bookmarkStart w:id="4" w:name="_Hlk149901696"/>
      <w:r w:rsidRPr="000715AA">
        <w:rPr>
          <w:rFonts w:ascii="Times New Roman" w:eastAsia="Times New Roman" w:hAnsi="Times New Roman"/>
          <w:lang w:eastAsia="it-IT"/>
        </w:rPr>
        <w:t xml:space="preserve">dell'atto d'appello a mezzo del servizio postale ove nella </w:t>
      </w:r>
      <w:bookmarkStart w:id="5" w:name="_Hlk149901159"/>
      <w:r w:rsidRPr="000715AA">
        <w:rPr>
          <w:rFonts w:ascii="Times New Roman" w:eastAsia="Times New Roman" w:hAnsi="Times New Roman"/>
          <w:lang w:eastAsia="it-IT"/>
        </w:rPr>
        <w:t xml:space="preserve">relazione di notificazione sia indicato solo il nome del consegnatario ma non il suo rapporto con il destinatario, a meno che l'appellante non deduca e dimostri la sussistenza, tra consegnatario e destinatario, di uno dei rapporti richiesti dalla legge per la validità della notificazione </w:t>
      </w:r>
      <w:bookmarkEnd w:id="4"/>
      <w:bookmarkEnd w:id="5"/>
      <w:r w:rsidRPr="000715AA">
        <w:rPr>
          <w:rFonts w:ascii="Times New Roman" w:eastAsia="Times New Roman" w:hAnsi="Times New Roman"/>
          <w:lang w:eastAsia="it-IT"/>
        </w:rPr>
        <w:t xml:space="preserve">(cfr. Cass. </w:t>
      </w:r>
      <w:proofErr w:type="spellStart"/>
      <w:r w:rsidRPr="000715AA">
        <w:rPr>
          <w:rFonts w:ascii="Times New Roman" w:eastAsia="Times New Roman" w:hAnsi="Times New Roman"/>
          <w:lang w:eastAsia="it-IT"/>
        </w:rPr>
        <w:t>nn</w:t>
      </w:r>
      <w:proofErr w:type="spellEnd"/>
      <w:r w:rsidRPr="000715AA">
        <w:rPr>
          <w:rFonts w:ascii="Times New Roman" w:eastAsia="Times New Roman" w:hAnsi="Times New Roman"/>
          <w:lang w:eastAsia="it-IT"/>
        </w:rPr>
        <w:t>. 4400/08, 4942/94, 304/73 e 2475/72).</w:t>
      </w:r>
    </w:p>
    <w:p w14:paraId="29DC158D"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 xml:space="preserve">Nella specie, si rileva che la ricevuta di ritorno della raccomandata </w:t>
      </w:r>
      <w:proofErr w:type="spellStart"/>
      <w:r w:rsidRPr="000715AA">
        <w:rPr>
          <w:rFonts w:ascii="Times New Roman" w:eastAsia="Times New Roman" w:hAnsi="Times New Roman"/>
          <w:lang w:eastAsia="it-IT"/>
        </w:rPr>
        <w:t>a.r.</w:t>
      </w:r>
      <w:proofErr w:type="spellEnd"/>
      <w:r w:rsidRPr="000715AA">
        <w:rPr>
          <w:rFonts w:ascii="Times New Roman" w:eastAsia="Times New Roman" w:hAnsi="Times New Roman"/>
          <w:lang w:eastAsia="it-IT"/>
        </w:rPr>
        <w:t xml:space="preserve"> n. (Omissis), contenente l'atto di citazione in rinnovazione, oltre ad essere stata redatta sul diverso modulo previsto per la "comunicazione di avvenuto deposito" di atto giudiziario, reca la sottoscrizione del ricevente (</w:t>
      </w:r>
      <w:r w:rsidRPr="000715AA">
        <w:rPr>
          <w:rFonts w:ascii="Times New Roman" w:eastAsia="Times New Roman" w:hAnsi="Times New Roman"/>
          <w:b/>
          <w:bCs/>
          <w:lang w:eastAsia="it-IT"/>
        </w:rPr>
        <w:t>CONSEGNATARIO.,</w:t>
      </w:r>
      <w:r w:rsidRPr="000715AA">
        <w:rPr>
          <w:rFonts w:ascii="Times New Roman" w:eastAsia="Times New Roman" w:hAnsi="Times New Roman"/>
          <w:lang w:eastAsia="it-IT"/>
        </w:rPr>
        <w:t xml:space="preserve"> persona diversa dal destinatario), ma non anche la specificazione della qualità rivestita.</w:t>
      </w:r>
    </w:p>
    <w:p w14:paraId="7B3378EB"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Né vale il richiamo, operato da parte ricorrente, a S.U. n. 9962/10, che concerne una fattispecie del tutto diversa. Infatti, detto precedente afferma che nel caso di notifica a mezzo del servizio postale, ove l'atto sia consegnato all'indirizzo del destinatario a persona che abbia sottoscritto l'avviso di ricevimento, con grafia illeggibile, nello spazio relativo alla "firma del destinatario o di persona delegata", e non risulti che il piego sia stato consegnato dall'agente postale a persona diversa dal destinatario tra quelle indicate dalla L. n. 890 del 1982, art. 7, comma 2 (corsivo di questo estensore), la consegna deve ritenersi validamente effettuata a mani proprie del destinatario, fino a querela di falso, a nulla rilevando che nell'avviso non sia stata sbarrata la relativa casella e non sia altrimenti indicata la qualità del consegnatario, non essendo integrata alcuna delle ipotesi di nullità di cui all'art. 160 c.p.c.</w:t>
      </w:r>
    </w:p>
    <w:p w14:paraId="00B2C024"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lastRenderedPageBreak/>
        <w:t xml:space="preserve">Nel caso di specie, invece, è indiscusso e indiscutibile che la consegna sia avvenuta a mani non del destinatario (avv. </w:t>
      </w:r>
      <w:r w:rsidRPr="000715AA">
        <w:rPr>
          <w:rFonts w:ascii="Times New Roman" w:eastAsia="Times New Roman" w:hAnsi="Times New Roman"/>
          <w:b/>
          <w:bCs/>
          <w:lang w:eastAsia="it-IT"/>
        </w:rPr>
        <w:t>DESTINATARIO</w:t>
      </w:r>
      <w:r w:rsidRPr="000715AA">
        <w:rPr>
          <w:rFonts w:ascii="Times New Roman" w:eastAsia="Times New Roman" w:hAnsi="Times New Roman"/>
          <w:lang w:eastAsia="it-IT"/>
        </w:rPr>
        <w:t>), ma di un altro soggetto, di cui, però, l'avviso di ricevimento non indica la qualità.</w:t>
      </w:r>
    </w:p>
    <w:p w14:paraId="6481E6CA" w14:textId="77777777" w:rsidR="000715AA" w:rsidRPr="000715AA" w:rsidRDefault="000715AA" w:rsidP="000715AA">
      <w:pPr>
        <w:spacing w:after="0" w:line="240" w:lineRule="exact"/>
        <w:jc w:val="both"/>
        <w:rPr>
          <w:rFonts w:ascii="Times New Roman" w:eastAsia="Times New Roman" w:hAnsi="Times New Roman"/>
          <w:lang w:eastAsia="it-IT"/>
        </w:rPr>
      </w:pPr>
    </w:p>
    <w:p w14:paraId="667FB8AF"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5.</w:t>
      </w:r>
      <w:r w:rsidRPr="000715AA">
        <w:rPr>
          <w:rFonts w:ascii="Times New Roman" w:eastAsia="Times New Roman" w:hAnsi="Times New Roman"/>
          <w:lang w:eastAsia="it-IT"/>
        </w:rPr>
        <w:t xml:space="preserve"> - Il rigetto dei primi due motivi assorbe l'esame dei restanti, peraltro di per </w:t>
      </w:r>
      <w:proofErr w:type="spellStart"/>
      <w:r w:rsidRPr="000715AA">
        <w:rPr>
          <w:rFonts w:ascii="Times New Roman" w:eastAsia="Times New Roman" w:hAnsi="Times New Roman"/>
          <w:lang w:eastAsia="it-IT"/>
        </w:rPr>
        <w:t>sè</w:t>
      </w:r>
      <w:proofErr w:type="spellEnd"/>
      <w:r w:rsidRPr="000715AA">
        <w:rPr>
          <w:rFonts w:ascii="Times New Roman" w:eastAsia="Times New Roman" w:hAnsi="Times New Roman"/>
          <w:lang w:eastAsia="it-IT"/>
        </w:rPr>
        <w:t xml:space="preserve"> inammissibili, in quanto aventi ad oggetto questioni rimaste assorbite nel grado d'appello.</w:t>
      </w:r>
    </w:p>
    <w:p w14:paraId="4CDD0D0E" w14:textId="77777777" w:rsidR="000715AA" w:rsidRPr="000715AA" w:rsidRDefault="000715AA" w:rsidP="000715AA">
      <w:pPr>
        <w:spacing w:after="0" w:line="240" w:lineRule="exact"/>
        <w:jc w:val="both"/>
        <w:rPr>
          <w:rFonts w:ascii="Times New Roman" w:eastAsia="Times New Roman" w:hAnsi="Times New Roman"/>
          <w:lang w:eastAsia="it-IT"/>
        </w:rPr>
      </w:pPr>
    </w:p>
    <w:p w14:paraId="574AB91C"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6.</w:t>
      </w:r>
      <w:r w:rsidRPr="000715AA">
        <w:rPr>
          <w:rFonts w:ascii="Times New Roman" w:eastAsia="Times New Roman" w:hAnsi="Times New Roman"/>
          <w:lang w:eastAsia="it-IT"/>
        </w:rPr>
        <w:t xml:space="preserve"> - Il ricorso è, dunque, respinto.</w:t>
      </w:r>
    </w:p>
    <w:p w14:paraId="68AC5E02" w14:textId="77777777" w:rsidR="000715AA" w:rsidRPr="000715AA" w:rsidRDefault="000715AA" w:rsidP="000715AA">
      <w:pPr>
        <w:spacing w:after="0" w:line="240" w:lineRule="exact"/>
        <w:jc w:val="both"/>
        <w:rPr>
          <w:rFonts w:ascii="Times New Roman" w:eastAsia="Times New Roman" w:hAnsi="Times New Roman"/>
          <w:lang w:eastAsia="it-IT"/>
        </w:rPr>
      </w:pPr>
    </w:p>
    <w:p w14:paraId="379F4FB7"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7.</w:t>
      </w:r>
      <w:r w:rsidRPr="000715AA">
        <w:rPr>
          <w:rFonts w:ascii="Times New Roman" w:eastAsia="Times New Roman" w:hAnsi="Times New Roman"/>
          <w:lang w:eastAsia="it-IT"/>
        </w:rPr>
        <w:t xml:space="preserve"> - Nulla per le spese, non avendo la parte intimata svolto attività difensiva.</w:t>
      </w:r>
    </w:p>
    <w:p w14:paraId="75C1E2EA" w14:textId="77777777" w:rsidR="000715AA" w:rsidRPr="000715AA" w:rsidRDefault="000715AA" w:rsidP="000715AA">
      <w:pPr>
        <w:spacing w:after="0" w:line="240" w:lineRule="exact"/>
        <w:jc w:val="both"/>
        <w:rPr>
          <w:rFonts w:ascii="Times New Roman" w:eastAsia="Times New Roman" w:hAnsi="Times New Roman"/>
          <w:lang w:eastAsia="it-IT"/>
        </w:rPr>
      </w:pPr>
    </w:p>
    <w:p w14:paraId="2A2B1722"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b/>
          <w:bCs/>
          <w:lang w:eastAsia="it-IT"/>
        </w:rPr>
        <w:t>8.</w:t>
      </w:r>
      <w:r w:rsidRPr="000715AA">
        <w:rPr>
          <w:rFonts w:ascii="Times New Roman" w:eastAsia="Times New Roman" w:hAnsi="Times New Roman"/>
          <w:lang w:eastAsia="it-IT"/>
        </w:rPr>
        <w:t xml:space="preserve"> - Segue il raddoppio del contributo unificato, se dovuto, a carico del ricorrente, ai sensi del D.P.R. n. 115 del 2002, art. 13, comma 1 quater, inserito dalla L. n. 228 del 2012, art. 1, comma 17, a norma dello stesso art. 13, comma 1-bis.</w:t>
      </w:r>
    </w:p>
    <w:p w14:paraId="52232B06" w14:textId="77777777" w:rsidR="000715AA" w:rsidRPr="000715AA" w:rsidRDefault="000715AA" w:rsidP="000715AA">
      <w:pPr>
        <w:spacing w:after="0" w:line="240" w:lineRule="exact"/>
        <w:jc w:val="both"/>
        <w:rPr>
          <w:rFonts w:ascii="Times New Roman" w:eastAsia="Times New Roman" w:hAnsi="Times New Roman"/>
          <w:lang w:eastAsia="it-IT"/>
        </w:rPr>
      </w:pPr>
    </w:p>
    <w:p w14:paraId="2A365D72"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P.Q.M.</w:t>
      </w:r>
    </w:p>
    <w:p w14:paraId="02ABB735"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La Corte rigetta il ricorso.</w:t>
      </w:r>
    </w:p>
    <w:p w14:paraId="10A02919"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Si dà atto, ai sensi del D.P.R. n. 115 del 2002, art. 13, comma 1 quater, inserito dalla L. n. 228 del 2012, art. 1, comma 17, della sussistenza dei presupposti per il versamento, se dovuto, da parte del ricorrente, dell'ulteriore importo a titolo di contributo unificato pari a quello dovuto per il ricorso, a norma dello stesso art. 13, comma 1-bis.</w:t>
      </w:r>
    </w:p>
    <w:p w14:paraId="6B556A71" w14:textId="77777777" w:rsidR="000715AA" w:rsidRPr="000715AA" w:rsidRDefault="000715AA" w:rsidP="000715AA">
      <w:pPr>
        <w:spacing w:after="0" w:line="240" w:lineRule="exact"/>
        <w:jc w:val="both"/>
        <w:rPr>
          <w:rFonts w:ascii="Times New Roman" w:eastAsia="Times New Roman" w:hAnsi="Times New Roman"/>
          <w:lang w:eastAsia="it-IT"/>
        </w:rPr>
      </w:pPr>
    </w:p>
    <w:p w14:paraId="46E15109" w14:textId="77777777" w:rsidR="000715AA" w:rsidRPr="000715AA" w:rsidRDefault="000715AA" w:rsidP="000715AA">
      <w:pPr>
        <w:spacing w:after="0" w:line="240" w:lineRule="exact"/>
        <w:jc w:val="center"/>
        <w:rPr>
          <w:rFonts w:ascii="Times New Roman" w:eastAsia="Times New Roman" w:hAnsi="Times New Roman"/>
          <w:b/>
          <w:bCs/>
          <w:lang w:eastAsia="it-IT"/>
        </w:rPr>
      </w:pPr>
      <w:r w:rsidRPr="000715AA">
        <w:rPr>
          <w:rFonts w:ascii="Times New Roman" w:eastAsia="Times New Roman" w:hAnsi="Times New Roman"/>
          <w:b/>
          <w:bCs/>
          <w:lang w:eastAsia="it-IT"/>
        </w:rPr>
        <w:t>Conclusione</w:t>
      </w:r>
    </w:p>
    <w:p w14:paraId="4CEE93F8" w14:textId="77777777" w:rsidR="000715AA" w:rsidRPr="000715AA" w:rsidRDefault="000715AA" w:rsidP="000715AA">
      <w:pPr>
        <w:spacing w:after="0" w:line="240" w:lineRule="exact"/>
        <w:jc w:val="center"/>
        <w:rPr>
          <w:rFonts w:ascii="Times New Roman" w:eastAsia="Times New Roman" w:hAnsi="Times New Roman"/>
          <w:b/>
          <w:bCs/>
          <w:lang w:eastAsia="it-IT"/>
        </w:rPr>
      </w:pPr>
    </w:p>
    <w:p w14:paraId="77AF78CB"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Così deciso in Roma, nella Camera di consiglio della Sezione Seconda Civile della Corte Suprema di Cassazione, il 19 dicembre 2022.</w:t>
      </w:r>
    </w:p>
    <w:p w14:paraId="21B9EC93" w14:textId="77777777" w:rsidR="000715AA" w:rsidRPr="000715AA" w:rsidRDefault="000715AA" w:rsidP="000715AA">
      <w:pPr>
        <w:spacing w:after="0" w:line="240" w:lineRule="exact"/>
        <w:jc w:val="both"/>
        <w:rPr>
          <w:rFonts w:ascii="Times New Roman" w:eastAsia="Times New Roman" w:hAnsi="Times New Roman"/>
          <w:lang w:eastAsia="it-IT"/>
        </w:rPr>
      </w:pPr>
    </w:p>
    <w:p w14:paraId="74B57B5F" w14:textId="77777777" w:rsidR="000715AA" w:rsidRPr="000715AA" w:rsidRDefault="000715AA" w:rsidP="000715AA">
      <w:pPr>
        <w:spacing w:after="0" w:line="240" w:lineRule="exact"/>
        <w:jc w:val="both"/>
        <w:rPr>
          <w:rFonts w:ascii="Times New Roman" w:eastAsia="Times New Roman" w:hAnsi="Times New Roman"/>
          <w:lang w:eastAsia="it-IT"/>
        </w:rPr>
      </w:pPr>
      <w:r w:rsidRPr="000715AA">
        <w:rPr>
          <w:rFonts w:ascii="Times New Roman" w:eastAsia="Times New Roman" w:hAnsi="Times New Roman"/>
          <w:lang w:eastAsia="it-IT"/>
        </w:rPr>
        <w:t>Depositato in Cancelleria il 5 ottobre 2023</w:t>
      </w:r>
    </w:p>
    <w:bookmarkEnd w:id="0"/>
    <w:p w14:paraId="714ADFA6" w14:textId="77777777" w:rsidR="000715AA" w:rsidRPr="000715AA" w:rsidRDefault="000715AA" w:rsidP="000715AA">
      <w:pPr>
        <w:spacing w:after="0" w:line="240" w:lineRule="exact"/>
        <w:jc w:val="both"/>
        <w:rPr>
          <w:rFonts w:ascii="Times New Roman" w:eastAsia="Times New Roman" w:hAnsi="Times New Roman"/>
          <w:lang w:eastAsia="it-IT"/>
        </w:rPr>
      </w:pPr>
    </w:p>
    <w:p w14:paraId="3A3686AE" w14:textId="577E7FAD" w:rsidR="00E141BA" w:rsidRPr="00F0748F" w:rsidRDefault="00E141BA" w:rsidP="005C43B5">
      <w:pPr>
        <w:spacing w:after="0" w:line="240" w:lineRule="exact"/>
        <w:jc w:val="center"/>
        <w:rPr>
          <w:rFonts w:ascii="Times New Roman" w:hAnsi="Times New Roman"/>
          <w:bCs/>
          <w:iCs/>
        </w:rPr>
      </w:pPr>
    </w:p>
    <w:sectPr w:rsidR="00E141BA" w:rsidRPr="00F0748F" w:rsidSect="00F263AE">
      <w:headerReference w:type="even" r:id="rId8"/>
      <w:headerReference w:type="default" r:id="rId9"/>
      <w:footerReference w:type="default" r:id="rId10"/>
      <w:headerReference w:type="first" r:id="rId11"/>
      <w:pgSz w:w="11906" w:h="16838"/>
      <w:pgMar w:top="550"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222D" w14:textId="77777777" w:rsidR="00322070" w:rsidRDefault="00322070">
      <w:pPr>
        <w:spacing w:after="0" w:line="240" w:lineRule="auto"/>
      </w:pPr>
      <w:r>
        <w:separator/>
      </w:r>
    </w:p>
  </w:endnote>
  <w:endnote w:type="continuationSeparator" w:id="0">
    <w:p w14:paraId="10844262" w14:textId="77777777" w:rsidR="00322070" w:rsidRDefault="0032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8229" w14:textId="77777777" w:rsidR="00381DF1" w:rsidRDefault="00381DF1" w:rsidP="002C0586">
    <w:pPr>
      <w:tabs>
        <w:tab w:val="center" w:pos="4819"/>
        <w:tab w:val="right" w:pos="9638"/>
      </w:tabs>
      <w:spacing w:after="0" w:line="240" w:lineRule="auto"/>
      <w:jc w:val="center"/>
      <w:rPr>
        <w:rFonts w:ascii="Calibri Light" w:hAnsi="Calibri Light" w:cs="Calibri Light"/>
        <w:i/>
        <w:sz w:val="16"/>
        <w:szCs w:val="16"/>
      </w:rPr>
    </w:pPr>
  </w:p>
  <w:p w14:paraId="4A85D050" w14:textId="58112ECE"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Rivista di informazione giuridica, registrata al Tribunale di Napoli al numero 12 del 05/03/2012</w:t>
    </w:r>
  </w:p>
  <w:p w14:paraId="0A956D80" w14:textId="77777777" w:rsidR="002C0586" w:rsidRPr="002C0586" w:rsidRDefault="001A2208" w:rsidP="002C0586">
    <w:pPr>
      <w:tabs>
        <w:tab w:val="center" w:pos="4819"/>
        <w:tab w:val="right" w:pos="9638"/>
      </w:tabs>
      <w:spacing w:after="0" w:line="240" w:lineRule="auto"/>
      <w:jc w:val="center"/>
      <w:rPr>
        <w:rFonts w:ascii="Calibri Light" w:hAnsi="Calibri Light" w:cs="Calibri Light"/>
        <w:i/>
        <w:sz w:val="16"/>
        <w:szCs w:val="16"/>
      </w:rPr>
    </w:pPr>
    <w:r>
      <w:rPr>
        <w:rFonts w:ascii="Calibri Light" w:hAnsi="Calibri Light" w:cs="Calibri Light"/>
        <w:i/>
        <w:sz w:val="16"/>
        <w:szCs w:val="16"/>
      </w:rPr>
      <w:t>R</w:t>
    </w:r>
    <w:r w:rsidR="002C0586" w:rsidRPr="002C0586">
      <w:rPr>
        <w:rFonts w:ascii="Calibri Light" w:hAnsi="Calibri Light" w:cs="Calibri Light"/>
        <w:i/>
        <w:sz w:val="16"/>
        <w:szCs w:val="16"/>
      </w:rPr>
      <w:t>egistro affari amministrativi numero 8231/11</w:t>
    </w:r>
  </w:p>
  <w:p w14:paraId="21967236" w14:textId="77777777"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Direttore Responsabile Avv. Antonio De Simone – Direttore Scientifico Avv. Walter Giacomo Caturano</w:t>
    </w:r>
  </w:p>
  <w:p w14:paraId="23A849A0" w14:textId="77777777" w:rsidR="006E38FD" w:rsidRPr="002C0586" w:rsidRDefault="002C0586" w:rsidP="002C0586">
    <w:pPr>
      <w:tabs>
        <w:tab w:val="center" w:pos="4819"/>
        <w:tab w:val="right" w:pos="9638"/>
      </w:tabs>
      <w:spacing w:after="0" w:line="240" w:lineRule="auto"/>
      <w:jc w:val="center"/>
      <w:rPr>
        <w:rFonts w:ascii="Calibri Light" w:hAnsi="Calibri Light" w:cs="Calibri Light"/>
      </w:rPr>
    </w:pPr>
    <w:r w:rsidRPr="002C0586">
      <w:rPr>
        <w:rFonts w:ascii="Calibri Light" w:hAnsi="Calibri Light" w:cs="Calibri Light"/>
        <w:i/>
        <w:sz w:val="16"/>
        <w:szCs w:val="16"/>
      </w:rPr>
      <w:t xml:space="preserve"> Copyright © 2012 - Ex Parte </w:t>
    </w:r>
    <w:proofErr w:type="spellStart"/>
    <w:r w:rsidRPr="002C0586">
      <w:rPr>
        <w:rFonts w:ascii="Calibri Light" w:hAnsi="Calibri Light" w:cs="Calibri Light"/>
        <w:i/>
        <w:sz w:val="16"/>
        <w:szCs w:val="16"/>
      </w:rPr>
      <w:t>Creditoris</w:t>
    </w:r>
    <w:proofErr w:type="spellEnd"/>
    <w:r w:rsidRPr="002C0586">
      <w:rPr>
        <w:rFonts w:ascii="Calibri Light" w:hAnsi="Calibri Light" w:cs="Calibri Light"/>
        <w:i/>
        <w:sz w:val="16"/>
        <w:szCs w:val="16"/>
      </w:rPr>
      <w:t xml:space="preserve"> - ISSN 2385-1376</w:t>
    </w:r>
  </w:p>
  <w:tbl>
    <w:tblPr>
      <w:tblW w:w="0" w:type="auto"/>
      <w:tblLayout w:type="fixed"/>
      <w:tblLook w:val="04A0" w:firstRow="1" w:lastRow="0" w:firstColumn="1" w:lastColumn="0" w:noHBand="0" w:noVBand="1"/>
    </w:tblPr>
    <w:tblGrid>
      <w:gridCol w:w="554"/>
    </w:tblGrid>
    <w:tr w:rsidR="006E38FD" w:rsidRPr="00221CDC" w14:paraId="205E4AC3" w14:textId="77777777" w:rsidTr="00E73BCF">
      <w:trPr>
        <w:trHeight w:val="10207"/>
      </w:trPr>
      <w:tc>
        <w:tcPr>
          <w:tcW w:w="554" w:type="dxa"/>
          <w:tcBorders>
            <w:bottom w:val="single" w:sz="4" w:space="0" w:color="auto"/>
          </w:tcBorders>
          <w:shd w:val="clear" w:color="auto" w:fill="auto"/>
          <w:textDirection w:val="btLr"/>
        </w:tcPr>
        <w:p w14:paraId="0A1D47F5" w14:textId="054726A0" w:rsidR="006E38FD" w:rsidRPr="00221CDC" w:rsidRDefault="000715AA" w:rsidP="00A54802">
          <w:pPr>
            <w:framePr w:hSpace="187" w:wrap="around" w:vAnchor="page" w:hAnchor="page" w:x="10774" w:y="5731"/>
            <w:shd w:val="clear" w:color="auto" w:fill="FFFFFF"/>
            <w:spacing w:after="0" w:line="240" w:lineRule="auto"/>
            <w:jc w:val="both"/>
            <w:rPr>
              <w:rFonts w:ascii="Times New Roman" w:hAnsi="Times New Roman"/>
              <w:sz w:val="20"/>
              <w:szCs w:val="20"/>
            </w:rPr>
          </w:pPr>
          <w:r w:rsidRPr="000715AA">
            <w:rPr>
              <w:rFonts w:ascii="Times New Roman" w:hAnsi="Times New Roman"/>
              <w:b/>
              <w:bCs/>
              <w:sz w:val="20"/>
              <w:szCs w:val="20"/>
            </w:rPr>
            <w:t>NOTIFICA</w:t>
          </w:r>
          <w:r w:rsidRPr="000715AA">
            <w:rPr>
              <w:rFonts w:ascii="Times New Roman" w:hAnsi="Times New Roman"/>
              <w:sz w:val="20"/>
              <w:szCs w:val="20"/>
            </w:rPr>
            <w:t xml:space="preserve"> A </w:t>
          </w:r>
          <w:r w:rsidRPr="000715AA">
            <w:rPr>
              <w:rFonts w:ascii="Times New Roman" w:hAnsi="Times New Roman"/>
              <w:b/>
              <w:bCs/>
              <w:sz w:val="20"/>
              <w:szCs w:val="20"/>
            </w:rPr>
            <w:t>MEZZO</w:t>
          </w:r>
          <w:r w:rsidRPr="000715AA">
            <w:rPr>
              <w:rFonts w:ascii="Times New Roman" w:hAnsi="Times New Roman"/>
              <w:sz w:val="20"/>
              <w:szCs w:val="20"/>
            </w:rPr>
            <w:t xml:space="preserve"> </w:t>
          </w:r>
          <w:r w:rsidRPr="000715AA">
            <w:rPr>
              <w:rFonts w:ascii="Times New Roman" w:hAnsi="Times New Roman"/>
              <w:b/>
              <w:bCs/>
              <w:sz w:val="20"/>
              <w:szCs w:val="20"/>
            </w:rPr>
            <w:t>POSTA</w:t>
          </w:r>
          <w:r w:rsidRPr="000715AA">
            <w:rPr>
              <w:rFonts w:ascii="Times New Roman" w:hAnsi="Times New Roman"/>
              <w:sz w:val="20"/>
              <w:szCs w:val="20"/>
            </w:rPr>
            <w:t>: è nulla qualora nella relata manchi attestazione dell’assenza o rifiuto del destinatario o delle persone abilitate a ricevere l'atto</w:t>
          </w:r>
        </w:p>
      </w:tc>
    </w:tr>
    <w:tr w:rsidR="006E38FD" w14:paraId="712AD265" w14:textId="77777777" w:rsidTr="00F50A1D">
      <w:tc>
        <w:tcPr>
          <w:tcW w:w="554" w:type="dxa"/>
          <w:tcBorders>
            <w:top w:val="single" w:sz="4" w:space="0" w:color="auto"/>
          </w:tcBorders>
          <w:shd w:val="clear" w:color="auto" w:fill="auto"/>
        </w:tcPr>
        <w:p w14:paraId="5C66DCA0" w14:textId="77777777" w:rsidR="006E38FD" w:rsidRPr="00B8454E" w:rsidRDefault="006E38FD" w:rsidP="00BE38E9">
          <w:pPr>
            <w:pStyle w:val="Pidipagina"/>
            <w:framePr w:hSpace="187" w:wrap="around" w:vAnchor="page" w:hAnchor="page" w:x="10774" w:y="5731"/>
            <w:rPr>
              <w:sz w:val="20"/>
              <w:szCs w:val="20"/>
            </w:rPr>
          </w:pPr>
        </w:p>
      </w:tc>
    </w:tr>
    <w:tr w:rsidR="006E38FD" w14:paraId="441161E9" w14:textId="77777777">
      <w:trPr>
        <w:trHeight w:val="768"/>
      </w:trPr>
      <w:tc>
        <w:tcPr>
          <w:tcW w:w="554" w:type="dxa"/>
        </w:tcPr>
        <w:p w14:paraId="12D65897" w14:textId="77777777" w:rsidR="006E38FD" w:rsidRPr="00B8454E" w:rsidRDefault="006E38FD" w:rsidP="00BE38E9">
          <w:pPr>
            <w:pStyle w:val="Intestazione"/>
            <w:framePr w:hSpace="187" w:wrap="around" w:vAnchor="page" w:hAnchor="page" w:x="10774" w:y="5731"/>
            <w:rPr>
              <w:rFonts w:ascii="Garamond" w:hAnsi="Garamond"/>
              <w:sz w:val="20"/>
              <w:szCs w:val="20"/>
            </w:rPr>
          </w:pPr>
          <w:r w:rsidRPr="00B8454E">
            <w:rPr>
              <w:rFonts w:ascii="Garamond" w:hAnsi="Garamond"/>
              <w:sz w:val="20"/>
              <w:szCs w:val="20"/>
            </w:rPr>
            <w:fldChar w:fldCharType="begin"/>
          </w:r>
          <w:r w:rsidRPr="00B8454E">
            <w:rPr>
              <w:rFonts w:ascii="Garamond" w:hAnsi="Garamond"/>
              <w:sz w:val="20"/>
              <w:szCs w:val="20"/>
            </w:rPr>
            <w:instrText>PAGE   \* MERGEFORMAT</w:instrText>
          </w:r>
          <w:r w:rsidRPr="00B8454E">
            <w:rPr>
              <w:rFonts w:ascii="Garamond" w:hAnsi="Garamond"/>
              <w:sz w:val="20"/>
              <w:szCs w:val="20"/>
            </w:rPr>
            <w:fldChar w:fldCharType="separate"/>
          </w:r>
          <w:r w:rsidR="006175D5">
            <w:rPr>
              <w:rFonts w:ascii="Garamond" w:hAnsi="Garamond"/>
              <w:noProof/>
              <w:sz w:val="20"/>
              <w:szCs w:val="20"/>
            </w:rPr>
            <w:t>1</w:t>
          </w:r>
          <w:r w:rsidRPr="00B8454E">
            <w:rPr>
              <w:rFonts w:ascii="Garamond" w:hAnsi="Garamond"/>
              <w:sz w:val="20"/>
              <w:szCs w:val="20"/>
            </w:rPr>
            <w:fldChar w:fldCharType="end"/>
          </w:r>
        </w:p>
      </w:tc>
    </w:tr>
  </w:tbl>
  <w:p w14:paraId="69E6054D" w14:textId="77777777" w:rsidR="006E38FD" w:rsidRPr="00087138" w:rsidRDefault="006E38FD" w:rsidP="00381DF1">
    <w:pP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5929" w14:textId="77777777" w:rsidR="00322070" w:rsidRDefault="00322070">
      <w:pPr>
        <w:spacing w:after="0" w:line="240" w:lineRule="auto"/>
      </w:pPr>
      <w:r>
        <w:separator/>
      </w:r>
    </w:p>
  </w:footnote>
  <w:footnote w:type="continuationSeparator" w:id="0">
    <w:p w14:paraId="73D13577" w14:textId="77777777" w:rsidR="00322070" w:rsidRDefault="0032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27C" w14:textId="77777777" w:rsidR="006E38FD" w:rsidRDefault="00B05472">
    <w:pPr>
      <w:pStyle w:val="Intestazione"/>
    </w:pPr>
    <w:r>
      <w:rPr>
        <w:noProof/>
      </w:rPr>
      <w:pict w14:anchorId="3B09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3" o:spid="_x0000_s1026" type="#_x0000_t136" style="position:absolute;margin-left:0;margin-top:0;width:511.5pt;height:127.85pt;rotation:315;z-index:-251658752;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352E" w14:textId="57D046A8" w:rsidR="006E38FD" w:rsidRDefault="00E160BF" w:rsidP="000F7B2F">
    <w:pPr>
      <w:pStyle w:val="Intestazione"/>
      <w:tabs>
        <w:tab w:val="left" w:pos="1440"/>
        <w:tab w:val="left" w:pos="8902"/>
      </w:tabs>
      <w:jc w:val="center"/>
      <w:rPr>
        <w:noProof/>
      </w:rPr>
    </w:pPr>
    <w:r>
      <w:rPr>
        <w:noProof/>
      </w:rPr>
      <w:drawing>
        <wp:inline distT="0" distB="0" distL="0" distR="0" wp14:anchorId="6C24A7B8" wp14:editId="6247EF9D">
          <wp:extent cx="3754877" cy="63908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3792" cy="661030"/>
                  </a:xfrm>
                  <a:prstGeom prst="rect">
                    <a:avLst/>
                  </a:prstGeom>
                  <a:noFill/>
                  <a:ln>
                    <a:noFill/>
                  </a:ln>
                </pic:spPr>
              </pic:pic>
            </a:graphicData>
          </a:graphic>
        </wp:inline>
      </w:drawing>
    </w:r>
    <w:r w:rsidR="00B05472">
      <w:rPr>
        <w:noProof/>
      </w:rPr>
      <w:pict w14:anchorId="7F0C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4" o:spid="_x0000_s1027" type="#_x0000_t136" style="position:absolute;left:0;text-align:left;margin-left:0;margin-top:0;width:515.2pt;height:127.85pt;rotation:315;z-index:-251657728;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p w14:paraId="2B50E874" w14:textId="0D99C846" w:rsidR="003877AB" w:rsidRPr="003877AB" w:rsidRDefault="00F0748F" w:rsidP="003877AB">
    <w:pPr>
      <w:pStyle w:val="Intestazione"/>
      <w:jc w:val="center"/>
      <w:rPr>
        <w:rFonts w:ascii="Times New Roman" w:hAnsi="Times New Roman"/>
        <w:b/>
        <w:i/>
        <w:sz w:val="16"/>
        <w:szCs w:val="16"/>
      </w:rPr>
    </w:pPr>
    <w:r>
      <w:rPr>
        <w:rFonts w:ascii="Times New Roman" w:hAnsi="Times New Roman"/>
        <w:b/>
        <w:i/>
        <w:sz w:val="16"/>
        <w:szCs w:val="16"/>
      </w:rPr>
      <w:t>Ordinanza</w:t>
    </w:r>
    <w:r w:rsidR="00381DF1">
      <w:rPr>
        <w:rFonts w:ascii="Times New Roman" w:hAnsi="Times New Roman"/>
        <w:b/>
        <w:i/>
        <w:sz w:val="16"/>
        <w:szCs w:val="16"/>
      </w:rPr>
      <w:t xml:space="preserve">, </w:t>
    </w:r>
    <w:proofErr w:type="gramStart"/>
    <w:r w:rsidR="000715AA" w:rsidRPr="000715AA">
      <w:rPr>
        <w:rFonts w:ascii="Times New Roman" w:hAnsi="Times New Roman"/>
        <w:b/>
        <w:i/>
        <w:sz w:val="16"/>
        <w:szCs w:val="16"/>
      </w:rPr>
      <w:t>Corte di Cassazione</w:t>
    </w:r>
    <w:proofErr w:type="gramEnd"/>
    <w:r w:rsidR="000715AA" w:rsidRPr="000715AA">
      <w:rPr>
        <w:rFonts w:ascii="Times New Roman" w:hAnsi="Times New Roman"/>
        <w:b/>
        <w:i/>
        <w:sz w:val="16"/>
        <w:szCs w:val="16"/>
      </w:rPr>
      <w:t xml:space="preserve">, </w:t>
    </w:r>
    <w:proofErr w:type="spellStart"/>
    <w:r w:rsidR="000715AA" w:rsidRPr="000715AA">
      <w:rPr>
        <w:rFonts w:ascii="Times New Roman" w:hAnsi="Times New Roman"/>
        <w:b/>
        <w:i/>
        <w:sz w:val="16"/>
        <w:szCs w:val="16"/>
      </w:rPr>
      <w:t>Pres</w:t>
    </w:r>
    <w:proofErr w:type="spellEnd"/>
    <w:r w:rsidR="000715AA" w:rsidRPr="000715AA">
      <w:rPr>
        <w:rFonts w:ascii="Times New Roman" w:hAnsi="Times New Roman"/>
        <w:b/>
        <w:i/>
        <w:sz w:val="16"/>
        <w:szCs w:val="16"/>
      </w:rPr>
      <w:t xml:space="preserve">. Manna- </w:t>
    </w:r>
    <w:proofErr w:type="spellStart"/>
    <w:r w:rsidR="000715AA" w:rsidRPr="000715AA">
      <w:rPr>
        <w:rFonts w:ascii="Times New Roman" w:hAnsi="Times New Roman"/>
        <w:b/>
        <w:i/>
        <w:sz w:val="16"/>
        <w:szCs w:val="16"/>
      </w:rPr>
      <w:t>Rel</w:t>
    </w:r>
    <w:proofErr w:type="spellEnd"/>
    <w:r w:rsidR="000715AA" w:rsidRPr="000715AA">
      <w:rPr>
        <w:rFonts w:ascii="Times New Roman" w:hAnsi="Times New Roman"/>
        <w:b/>
        <w:i/>
        <w:sz w:val="16"/>
        <w:szCs w:val="16"/>
      </w:rPr>
      <w:t>. Poletti</w:t>
    </w:r>
    <w:r w:rsidR="00381DF1">
      <w:rPr>
        <w:rFonts w:ascii="Times New Roman" w:hAnsi="Times New Roman"/>
        <w:b/>
        <w:i/>
        <w:sz w:val="16"/>
        <w:szCs w:val="16"/>
      </w:rPr>
      <w:t xml:space="preserve">, </w:t>
    </w:r>
    <w:r w:rsidR="000715AA">
      <w:rPr>
        <w:rFonts w:ascii="Times New Roman" w:hAnsi="Times New Roman"/>
        <w:b/>
        <w:i/>
        <w:sz w:val="16"/>
        <w:szCs w:val="16"/>
      </w:rPr>
      <w:t>n. 28093del 05</w:t>
    </w:r>
    <w:r w:rsidR="003877AB" w:rsidRPr="003877AB">
      <w:rPr>
        <w:rFonts w:ascii="Times New Roman" w:hAnsi="Times New Roman"/>
        <w:b/>
        <w:i/>
        <w:sz w:val="16"/>
        <w:szCs w:val="16"/>
      </w:rPr>
      <w:t>.</w:t>
    </w:r>
    <w:r w:rsidR="000715AA">
      <w:rPr>
        <w:rFonts w:ascii="Times New Roman" w:hAnsi="Times New Roman"/>
        <w:b/>
        <w:i/>
        <w:sz w:val="16"/>
        <w:szCs w:val="16"/>
      </w:rPr>
      <w:t>10</w:t>
    </w:r>
    <w:r w:rsidR="003877AB" w:rsidRPr="003877AB">
      <w:rPr>
        <w:rFonts w:ascii="Times New Roman" w:hAnsi="Times New Roman"/>
        <w:b/>
        <w:i/>
        <w:sz w:val="16"/>
        <w:szCs w:val="16"/>
      </w:rPr>
      <w:t>.2023</w:t>
    </w:r>
  </w:p>
  <w:p w14:paraId="7FEAFDE2" w14:textId="77777777" w:rsidR="008D2BB3" w:rsidRPr="00B8454E" w:rsidRDefault="008D2BB3" w:rsidP="003877AB">
    <w:pPr>
      <w:pStyle w:val="Intestazione"/>
      <w:rPr>
        <w:rFonts w:ascii="Times New Roman" w:hAnsi="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5BA8" w14:textId="77777777" w:rsidR="006E38FD" w:rsidRDefault="00B05472">
    <w:pPr>
      <w:pStyle w:val="Intestazione"/>
    </w:pPr>
    <w:r>
      <w:rPr>
        <w:noProof/>
      </w:rPr>
      <w:pict w14:anchorId="69D6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2" o:spid="_x0000_s1025" type="#_x0000_t136" style="position:absolute;margin-left:0;margin-top:0;width:511.5pt;height:127.85pt;rotation:315;z-index:-251659776;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 una nuova finestra" style="width:.95pt;height:.95pt;visibility:visible" o:bullet="t">
        <v:imagedata r:id="rId1" o:title="In una nuova finestra"/>
      </v:shape>
    </w:pict>
  </w:numPicBullet>
  <w:abstractNum w:abstractNumId="0" w15:restartNumberingAfterBreak="0">
    <w:nsid w:val="00000001"/>
    <w:multiLevelType w:val="multilevel"/>
    <w:tmpl w:val="894EE873"/>
    <w:lvl w:ilvl="0">
      <w:start w:val="4"/>
      <w:numFmt w:val="bullet"/>
      <w:lvlText w:val="-"/>
      <w:lvlJc w:val="left"/>
      <w:pPr>
        <w:tabs>
          <w:tab w:val="num" w:pos="360"/>
        </w:tabs>
        <w:ind w:left="360" w:firstLine="360"/>
      </w:pPr>
      <w:rPr>
        <w:rFonts w:ascii="Helvetica" w:eastAsia="ヒラギノ角ゴ Pro W3" w:hAnsi="Helvetic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00"/>
        </w:tabs>
        <w:ind w:left="300" w:firstLine="0"/>
      </w:pPr>
      <w:rPr>
        <w:rFonts w:hint="default"/>
        <w:position w:val="0"/>
        <w:sz w:val="24"/>
      </w:rPr>
    </w:lvl>
    <w:lvl w:ilvl="1">
      <w:start w:val="1"/>
      <w:numFmt w:val="lowerLetter"/>
      <w:suff w:val="nothing"/>
      <w:lvlText w:val="%2."/>
      <w:lvlJc w:val="left"/>
      <w:pPr>
        <w:ind w:left="0" w:firstLine="660"/>
      </w:pPr>
      <w:rPr>
        <w:rFonts w:hint="default"/>
        <w:position w:val="0"/>
        <w:sz w:val="24"/>
      </w:rPr>
    </w:lvl>
    <w:lvl w:ilvl="2">
      <w:start w:val="1"/>
      <w:numFmt w:val="lowerRoman"/>
      <w:suff w:val="nothing"/>
      <w:lvlText w:val="%3."/>
      <w:lvlJc w:val="left"/>
      <w:pPr>
        <w:ind w:left="0" w:firstLine="1020"/>
      </w:pPr>
      <w:rPr>
        <w:rFonts w:hint="default"/>
        <w:position w:val="0"/>
        <w:sz w:val="24"/>
      </w:rPr>
    </w:lvl>
    <w:lvl w:ilvl="3">
      <w:start w:val="1"/>
      <w:numFmt w:val="decimal"/>
      <w:isLgl/>
      <w:suff w:val="nothing"/>
      <w:lvlText w:val="%4."/>
      <w:lvlJc w:val="left"/>
      <w:pPr>
        <w:ind w:left="0" w:firstLine="1380"/>
      </w:pPr>
      <w:rPr>
        <w:rFonts w:hint="default"/>
        <w:position w:val="0"/>
        <w:sz w:val="24"/>
      </w:rPr>
    </w:lvl>
    <w:lvl w:ilvl="4">
      <w:start w:val="1"/>
      <w:numFmt w:val="lowerLetter"/>
      <w:suff w:val="nothing"/>
      <w:lvlText w:val="%5."/>
      <w:lvlJc w:val="left"/>
      <w:pPr>
        <w:ind w:left="0" w:firstLine="1740"/>
      </w:pPr>
      <w:rPr>
        <w:rFonts w:hint="default"/>
        <w:position w:val="0"/>
        <w:sz w:val="24"/>
      </w:rPr>
    </w:lvl>
    <w:lvl w:ilvl="5">
      <w:start w:val="1"/>
      <w:numFmt w:val="lowerRoman"/>
      <w:suff w:val="nothing"/>
      <w:lvlText w:val="%6."/>
      <w:lvlJc w:val="left"/>
      <w:pPr>
        <w:ind w:left="0" w:firstLine="2100"/>
      </w:pPr>
      <w:rPr>
        <w:rFonts w:hint="default"/>
        <w:position w:val="0"/>
        <w:sz w:val="24"/>
      </w:rPr>
    </w:lvl>
    <w:lvl w:ilvl="6">
      <w:start w:val="1"/>
      <w:numFmt w:val="decimal"/>
      <w:isLgl/>
      <w:suff w:val="nothing"/>
      <w:lvlText w:val="%7."/>
      <w:lvlJc w:val="left"/>
      <w:pPr>
        <w:ind w:left="0" w:firstLine="2460"/>
      </w:pPr>
      <w:rPr>
        <w:rFonts w:hint="default"/>
        <w:position w:val="0"/>
        <w:sz w:val="24"/>
      </w:rPr>
    </w:lvl>
    <w:lvl w:ilvl="7">
      <w:start w:val="1"/>
      <w:numFmt w:val="lowerLetter"/>
      <w:suff w:val="nothing"/>
      <w:lvlText w:val="%8."/>
      <w:lvlJc w:val="left"/>
      <w:pPr>
        <w:ind w:left="0" w:firstLine="2820"/>
      </w:pPr>
      <w:rPr>
        <w:rFonts w:hint="default"/>
        <w:position w:val="0"/>
        <w:sz w:val="24"/>
      </w:rPr>
    </w:lvl>
    <w:lvl w:ilvl="8">
      <w:start w:val="1"/>
      <w:numFmt w:val="lowerRoman"/>
      <w:suff w:val="nothing"/>
      <w:lvlText w:val="%9."/>
      <w:lvlJc w:val="left"/>
      <w:pPr>
        <w:ind w:left="0" w:firstLine="3180"/>
      </w:pPr>
      <w:rPr>
        <w:rFonts w:hint="default"/>
        <w:position w:val="0"/>
        <w:sz w:val="24"/>
      </w:rPr>
    </w:lvl>
  </w:abstractNum>
  <w:abstractNum w:abstractNumId="2" w15:restartNumberingAfterBreak="0">
    <w:nsid w:val="00D10854"/>
    <w:multiLevelType w:val="hybridMultilevel"/>
    <w:tmpl w:val="9B48C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E0FD1"/>
    <w:multiLevelType w:val="singleLevel"/>
    <w:tmpl w:val="1835EA9B"/>
    <w:lvl w:ilvl="0">
      <w:start w:val="3"/>
      <w:numFmt w:val="decimal"/>
      <w:lvlText w:val="%1."/>
      <w:lvlJc w:val="left"/>
      <w:pPr>
        <w:tabs>
          <w:tab w:val="num" w:pos="360"/>
        </w:tabs>
        <w:ind w:left="72"/>
      </w:pPr>
      <w:rPr>
        <w:rFonts w:cs="Times New Roman"/>
        <w:snapToGrid/>
        <w:sz w:val="24"/>
        <w:szCs w:val="24"/>
      </w:rPr>
    </w:lvl>
  </w:abstractNum>
  <w:abstractNum w:abstractNumId="4" w15:restartNumberingAfterBreak="0">
    <w:nsid w:val="090709E7"/>
    <w:multiLevelType w:val="hybridMultilevel"/>
    <w:tmpl w:val="066CD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9771F"/>
    <w:multiLevelType w:val="hybridMultilevel"/>
    <w:tmpl w:val="C3B6CE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1139E"/>
    <w:multiLevelType w:val="singleLevel"/>
    <w:tmpl w:val="70AACD6E"/>
    <w:lvl w:ilvl="0">
      <w:start w:val="1"/>
      <w:numFmt w:val="lowerLetter"/>
      <w:lvlText w:val="%1)"/>
      <w:lvlJc w:val="left"/>
      <w:pPr>
        <w:tabs>
          <w:tab w:val="num" w:pos="1664"/>
        </w:tabs>
        <w:ind w:left="1664" w:hanging="360"/>
      </w:pPr>
      <w:rPr>
        <w:rFonts w:hint="default"/>
      </w:rPr>
    </w:lvl>
  </w:abstractNum>
  <w:abstractNum w:abstractNumId="7" w15:restartNumberingAfterBreak="0">
    <w:nsid w:val="19D36FC9"/>
    <w:multiLevelType w:val="hybridMultilevel"/>
    <w:tmpl w:val="2D5C7A46"/>
    <w:lvl w:ilvl="0" w:tplc="F6B2B83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442A1"/>
    <w:multiLevelType w:val="hybridMultilevel"/>
    <w:tmpl w:val="128E3BF8"/>
    <w:lvl w:ilvl="0" w:tplc="14E4B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91104"/>
    <w:multiLevelType w:val="hybridMultilevel"/>
    <w:tmpl w:val="F3AA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D15531"/>
    <w:multiLevelType w:val="hybridMultilevel"/>
    <w:tmpl w:val="417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2B6551"/>
    <w:multiLevelType w:val="hybridMultilevel"/>
    <w:tmpl w:val="DA908418"/>
    <w:lvl w:ilvl="0" w:tplc="1C322E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9D569C"/>
    <w:multiLevelType w:val="hybridMultilevel"/>
    <w:tmpl w:val="129AE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DA6403"/>
    <w:multiLevelType w:val="hybridMultilevel"/>
    <w:tmpl w:val="32B6DDBA"/>
    <w:lvl w:ilvl="0" w:tplc="D3DA0E1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15:restartNumberingAfterBreak="0">
    <w:nsid w:val="4E3A5131"/>
    <w:multiLevelType w:val="multilevel"/>
    <w:tmpl w:val="D90A0776"/>
    <w:lvl w:ilvl="0">
      <w:start w:val="16"/>
      <w:numFmt w:val="bullet"/>
      <w:lvlText w:val="-"/>
      <w:lvlJc w:val="left"/>
      <w:pPr>
        <w:tabs>
          <w:tab w:val="num" w:pos="1529"/>
        </w:tabs>
        <w:ind w:left="1529" w:hanging="525"/>
      </w:pPr>
      <w:rPr>
        <w:rFonts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5" w15:restartNumberingAfterBreak="0">
    <w:nsid w:val="52F96ED7"/>
    <w:multiLevelType w:val="hybridMultilevel"/>
    <w:tmpl w:val="BC24667C"/>
    <w:lvl w:ilvl="0" w:tplc="F8DE13A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55B59E6"/>
    <w:multiLevelType w:val="hybridMultilevel"/>
    <w:tmpl w:val="ECFE7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E37667"/>
    <w:multiLevelType w:val="hybridMultilevel"/>
    <w:tmpl w:val="5F4E93B4"/>
    <w:lvl w:ilvl="0" w:tplc="FE06E0CA">
      <w:start w:val="1"/>
      <w:numFmt w:val="bullet"/>
      <w:lvlText w:val=""/>
      <w:lvlPicBulletId w:val="0"/>
      <w:lvlJc w:val="left"/>
      <w:pPr>
        <w:tabs>
          <w:tab w:val="num" w:pos="720"/>
        </w:tabs>
        <w:ind w:left="720" w:hanging="360"/>
      </w:pPr>
      <w:rPr>
        <w:rFonts w:ascii="Symbol" w:hAnsi="Symbol" w:hint="default"/>
      </w:rPr>
    </w:lvl>
    <w:lvl w:ilvl="1" w:tplc="4EB60A22" w:tentative="1">
      <w:start w:val="1"/>
      <w:numFmt w:val="bullet"/>
      <w:lvlText w:val=""/>
      <w:lvlJc w:val="left"/>
      <w:pPr>
        <w:tabs>
          <w:tab w:val="num" w:pos="1440"/>
        </w:tabs>
        <w:ind w:left="1440" w:hanging="360"/>
      </w:pPr>
      <w:rPr>
        <w:rFonts w:ascii="Symbol" w:hAnsi="Symbol" w:hint="default"/>
      </w:rPr>
    </w:lvl>
    <w:lvl w:ilvl="2" w:tplc="3586CDCC" w:tentative="1">
      <w:start w:val="1"/>
      <w:numFmt w:val="bullet"/>
      <w:lvlText w:val=""/>
      <w:lvlJc w:val="left"/>
      <w:pPr>
        <w:tabs>
          <w:tab w:val="num" w:pos="2160"/>
        </w:tabs>
        <w:ind w:left="2160" w:hanging="360"/>
      </w:pPr>
      <w:rPr>
        <w:rFonts w:ascii="Symbol" w:hAnsi="Symbol" w:hint="default"/>
      </w:rPr>
    </w:lvl>
    <w:lvl w:ilvl="3" w:tplc="8C40E3FC" w:tentative="1">
      <w:start w:val="1"/>
      <w:numFmt w:val="bullet"/>
      <w:lvlText w:val=""/>
      <w:lvlJc w:val="left"/>
      <w:pPr>
        <w:tabs>
          <w:tab w:val="num" w:pos="2880"/>
        </w:tabs>
        <w:ind w:left="2880" w:hanging="360"/>
      </w:pPr>
      <w:rPr>
        <w:rFonts w:ascii="Symbol" w:hAnsi="Symbol" w:hint="default"/>
      </w:rPr>
    </w:lvl>
    <w:lvl w:ilvl="4" w:tplc="CF4C2412" w:tentative="1">
      <w:start w:val="1"/>
      <w:numFmt w:val="bullet"/>
      <w:lvlText w:val=""/>
      <w:lvlJc w:val="left"/>
      <w:pPr>
        <w:tabs>
          <w:tab w:val="num" w:pos="3600"/>
        </w:tabs>
        <w:ind w:left="3600" w:hanging="360"/>
      </w:pPr>
      <w:rPr>
        <w:rFonts w:ascii="Symbol" w:hAnsi="Symbol" w:hint="default"/>
      </w:rPr>
    </w:lvl>
    <w:lvl w:ilvl="5" w:tplc="50368FD4" w:tentative="1">
      <w:start w:val="1"/>
      <w:numFmt w:val="bullet"/>
      <w:lvlText w:val=""/>
      <w:lvlJc w:val="left"/>
      <w:pPr>
        <w:tabs>
          <w:tab w:val="num" w:pos="4320"/>
        </w:tabs>
        <w:ind w:left="4320" w:hanging="360"/>
      </w:pPr>
      <w:rPr>
        <w:rFonts w:ascii="Symbol" w:hAnsi="Symbol" w:hint="default"/>
      </w:rPr>
    </w:lvl>
    <w:lvl w:ilvl="6" w:tplc="457884F6" w:tentative="1">
      <w:start w:val="1"/>
      <w:numFmt w:val="bullet"/>
      <w:lvlText w:val=""/>
      <w:lvlJc w:val="left"/>
      <w:pPr>
        <w:tabs>
          <w:tab w:val="num" w:pos="5040"/>
        </w:tabs>
        <w:ind w:left="5040" w:hanging="360"/>
      </w:pPr>
      <w:rPr>
        <w:rFonts w:ascii="Symbol" w:hAnsi="Symbol" w:hint="default"/>
      </w:rPr>
    </w:lvl>
    <w:lvl w:ilvl="7" w:tplc="5F304A38" w:tentative="1">
      <w:start w:val="1"/>
      <w:numFmt w:val="bullet"/>
      <w:lvlText w:val=""/>
      <w:lvlJc w:val="left"/>
      <w:pPr>
        <w:tabs>
          <w:tab w:val="num" w:pos="5760"/>
        </w:tabs>
        <w:ind w:left="5760" w:hanging="360"/>
      </w:pPr>
      <w:rPr>
        <w:rFonts w:ascii="Symbol" w:hAnsi="Symbol" w:hint="default"/>
      </w:rPr>
    </w:lvl>
    <w:lvl w:ilvl="8" w:tplc="D1986B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D362C4"/>
    <w:multiLevelType w:val="singleLevel"/>
    <w:tmpl w:val="7CB255C6"/>
    <w:lvl w:ilvl="0">
      <w:start w:val="1"/>
      <w:numFmt w:val="lowerLetter"/>
      <w:lvlText w:val="%1)"/>
      <w:lvlJc w:val="left"/>
      <w:pPr>
        <w:tabs>
          <w:tab w:val="num" w:pos="1664"/>
        </w:tabs>
        <w:ind w:left="1664" w:hanging="360"/>
      </w:pPr>
      <w:rPr>
        <w:rFonts w:hint="default"/>
      </w:rPr>
    </w:lvl>
  </w:abstractNum>
  <w:abstractNum w:abstractNumId="19" w15:restartNumberingAfterBreak="0">
    <w:nsid w:val="63440681"/>
    <w:multiLevelType w:val="hybridMultilevel"/>
    <w:tmpl w:val="78DC0A98"/>
    <w:lvl w:ilvl="0" w:tplc="8BB416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F2C47"/>
    <w:multiLevelType w:val="hybridMultilevel"/>
    <w:tmpl w:val="43EE52A4"/>
    <w:lvl w:ilvl="0" w:tplc="5A4EDFF4">
      <w:start w:val="1"/>
      <w:numFmt w:val="decimal"/>
      <w:lvlText w:val="%1."/>
      <w:lvlJc w:val="left"/>
      <w:pPr>
        <w:ind w:left="-916" w:hanging="360"/>
      </w:pPr>
      <w:rPr>
        <w:rFonts w:hint="default"/>
      </w:rPr>
    </w:lvl>
    <w:lvl w:ilvl="1" w:tplc="04100019" w:tentative="1">
      <w:start w:val="1"/>
      <w:numFmt w:val="lowerLetter"/>
      <w:lvlText w:val="%2."/>
      <w:lvlJc w:val="left"/>
      <w:pPr>
        <w:ind w:left="-196" w:hanging="360"/>
      </w:pPr>
    </w:lvl>
    <w:lvl w:ilvl="2" w:tplc="0410001B" w:tentative="1">
      <w:start w:val="1"/>
      <w:numFmt w:val="lowerRoman"/>
      <w:lvlText w:val="%3."/>
      <w:lvlJc w:val="right"/>
      <w:pPr>
        <w:ind w:left="524" w:hanging="180"/>
      </w:pPr>
    </w:lvl>
    <w:lvl w:ilvl="3" w:tplc="0410000F" w:tentative="1">
      <w:start w:val="1"/>
      <w:numFmt w:val="decimal"/>
      <w:lvlText w:val="%4."/>
      <w:lvlJc w:val="left"/>
      <w:pPr>
        <w:ind w:left="1244" w:hanging="360"/>
      </w:pPr>
    </w:lvl>
    <w:lvl w:ilvl="4" w:tplc="04100019" w:tentative="1">
      <w:start w:val="1"/>
      <w:numFmt w:val="lowerLetter"/>
      <w:lvlText w:val="%5."/>
      <w:lvlJc w:val="left"/>
      <w:pPr>
        <w:ind w:left="1964" w:hanging="360"/>
      </w:pPr>
    </w:lvl>
    <w:lvl w:ilvl="5" w:tplc="0410001B" w:tentative="1">
      <w:start w:val="1"/>
      <w:numFmt w:val="lowerRoman"/>
      <w:lvlText w:val="%6."/>
      <w:lvlJc w:val="right"/>
      <w:pPr>
        <w:ind w:left="2684" w:hanging="180"/>
      </w:pPr>
    </w:lvl>
    <w:lvl w:ilvl="6" w:tplc="0410000F" w:tentative="1">
      <w:start w:val="1"/>
      <w:numFmt w:val="decimal"/>
      <w:lvlText w:val="%7."/>
      <w:lvlJc w:val="left"/>
      <w:pPr>
        <w:ind w:left="3404" w:hanging="360"/>
      </w:pPr>
    </w:lvl>
    <w:lvl w:ilvl="7" w:tplc="04100019" w:tentative="1">
      <w:start w:val="1"/>
      <w:numFmt w:val="lowerLetter"/>
      <w:lvlText w:val="%8."/>
      <w:lvlJc w:val="left"/>
      <w:pPr>
        <w:ind w:left="4124" w:hanging="360"/>
      </w:pPr>
    </w:lvl>
    <w:lvl w:ilvl="8" w:tplc="0410001B" w:tentative="1">
      <w:start w:val="1"/>
      <w:numFmt w:val="lowerRoman"/>
      <w:lvlText w:val="%9."/>
      <w:lvlJc w:val="right"/>
      <w:pPr>
        <w:ind w:left="4844" w:hanging="180"/>
      </w:pPr>
    </w:lvl>
  </w:abstractNum>
  <w:abstractNum w:abstractNumId="21" w15:restartNumberingAfterBreak="0">
    <w:nsid w:val="6A0F0D2D"/>
    <w:multiLevelType w:val="hybridMultilevel"/>
    <w:tmpl w:val="16C4C59A"/>
    <w:lvl w:ilvl="0" w:tplc="C76295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2615B5"/>
    <w:multiLevelType w:val="hybridMultilevel"/>
    <w:tmpl w:val="EE08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693D33"/>
    <w:multiLevelType w:val="hybridMultilevel"/>
    <w:tmpl w:val="CF70A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6067EB"/>
    <w:multiLevelType w:val="hybridMultilevel"/>
    <w:tmpl w:val="4E9408D4"/>
    <w:lvl w:ilvl="0" w:tplc="0C3CCD0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37290F"/>
    <w:multiLevelType w:val="hybridMultilevel"/>
    <w:tmpl w:val="1186A0B0"/>
    <w:lvl w:ilvl="0" w:tplc="EF16A1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1591721">
    <w:abstractNumId w:val="18"/>
  </w:num>
  <w:num w:numId="2" w16cid:durableId="140000488">
    <w:abstractNumId w:val="6"/>
  </w:num>
  <w:num w:numId="3" w16cid:durableId="304898383">
    <w:abstractNumId w:val="10"/>
  </w:num>
  <w:num w:numId="4" w16cid:durableId="1339425951">
    <w:abstractNumId w:val="8"/>
  </w:num>
  <w:num w:numId="5" w16cid:durableId="1288849560">
    <w:abstractNumId w:val="19"/>
  </w:num>
  <w:num w:numId="6" w16cid:durableId="1236286462">
    <w:abstractNumId w:val="25"/>
  </w:num>
  <w:num w:numId="7" w16cid:durableId="91436604">
    <w:abstractNumId w:val="16"/>
  </w:num>
  <w:num w:numId="8" w16cid:durableId="788428864">
    <w:abstractNumId w:val="15"/>
  </w:num>
  <w:num w:numId="9" w16cid:durableId="1372539059">
    <w:abstractNumId w:val="12"/>
  </w:num>
  <w:num w:numId="10" w16cid:durableId="319427246">
    <w:abstractNumId w:val="5"/>
  </w:num>
  <w:num w:numId="11" w16cid:durableId="1682078208">
    <w:abstractNumId w:val="11"/>
  </w:num>
  <w:num w:numId="12" w16cid:durableId="461122534">
    <w:abstractNumId w:val="14"/>
  </w:num>
  <w:num w:numId="13" w16cid:durableId="173039094">
    <w:abstractNumId w:val="9"/>
  </w:num>
  <w:num w:numId="14" w16cid:durableId="1585257349">
    <w:abstractNumId w:val="0"/>
  </w:num>
  <w:num w:numId="15" w16cid:durableId="1574776099">
    <w:abstractNumId w:val="1"/>
  </w:num>
  <w:num w:numId="16" w16cid:durableId="1897203640">
    <w:abstractNumId w:val="21"/>
  </w:num>
  <w:num w:numId="17" w16cid:durableId="725689774">
    <w:abstractNumId w:val="24"/>
  </w:num>
  <w:num w:numId="18" w16cid:durableId="2081361096">
    <w:abstractNumId w:val="7"/>
  </w:num>
  <w:num w:numId="19" w16cid:durableId="1418676674">
    <w:abstractNumId w:val="23"/>
  </w:num>
  <w:num w:numId="20" w16cid:durableId="2144345962">
    <w:abstractNumId w:val="20"/>
  </w:num>
  <w:num w:numId="21" w16cid:durableId="1579825544">
    <w:abstractNumId w:val="2"/>
  </w:num>
  <w:num w:numId="22" w16cid:durableId="2140608910">
    <w:abstractNumId w:val="13"/>
  </w:num>
  <w:num w:numId="23" w16cid:durableId="1151748237">
    <w:abstractNumId w:val="17"/>
  </w:num>
  <w:num w:numId="24" w16cid:durableId="463081184">
    <w:abstractNumId w:val="4"/>
  </w:num>
  <w:num w:numId="25" w16cid:durableId="709499455">
    <w:abstractNumId w:val="22"/>
  </w:num>
  <w:num w:numId="26" w16cid:durableId="627319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62"/>
    <w:rsid w:val="00007E3A"/>
    <w:rsid w:val="00011F6A"/>
    <w:rsid w:val="00014925"/>
    <w:rsid w:val="00017B53"/>
    <w:rsid w:val="00021E5E"/>
    <w:rsid w:val="000239A9"/>
    <w:rsid w:val="000303B8"/>
    <w:rsid w:val="000305E3"/>
    <w:rsid w:val="00031CA8"/>
    <w:rsid w:val="00034714"/>
    <w:rsid w:val="00037B9A"/>
    <w:rsid w:val="000403D2"/>
    <w:rsid w:val="000407B3"/>
    <w:rsid w:val="00045A16"/>
    <w:rsid w:val="00045B24"/>
    <w:rsid w:val="00047432"/>
    <w:rsid w:val="00050017"/>
    <w:rsid w:val="00051579"/>
    <w:rsid w:val="00055FEB"/>
    <w:rsid w:val="00061199"/>
    <w:rsid w:val="000625EB"/>
    <w:rsid w:val="0006421D"/>
    <w:rsid w:val="00065650"/>
    <w:rsid w:val="000715AA"/>
    <w:rsid w:val="00071703"/>
    <w:rsid w:val="00071E34"/>
    <w:rsid w:val="000729C5"/>
    <w:rsid w:val="000815D2"/>
    <w:rsid w:val="0008166B"/>
    <w:rsid w:val="000843D0"/>
    <w:rsid w:val="000865ED"/>
    <w:rsid w:val="00087138"/>
    <w:rsid w:val="000A71A6"/>
    <w:rsid w:val="000B754D"/>
    <w:rsid w:val="000C0EC4"/>
    <w:rsid w:val="000C1C74"/>
    <w:rsid w:val="000C291A"/>
    <w:rsid w:val="000C69EE"/>
    <w:rsid w:val="000C6F94"/>
    <w:rsid w:val="000D472C"/>
    <w:rsid w:val="000E62A4"/>
    <w:rsid w:val="000E74D1"/>
    <w:rsid w:val="000E7F83"/>
    <w:rsid w:val="000F0B7B"/>
    <w:rsid w:val="000F57E0"/>
    <w:rsid w:val="000F632B"/>
    <w:rsid w:val="000F6785"/>
    <w:rsid w:val="000F7B2F"/>
    <w:rsid w:val="0010099D"/>
    <w:rsid w:val="00103397"/>
    <w:rsid w:val="00103A25"/>
    <w:rsid w:val="00104A59"/>
    <w:rsid w:val="001057A9"/>
    <w:rsid w:val="0011468C"/>
    <w:rsid w:val="00114D94"/>
    <w:rsid w:val="00121A06"/>
    <w:rsid w:val="00122D66"/>
    <w:rsid w:val="00124E1A"/>
    <w:rsid w:val="00125D3D"/>
    <w:rsid w:val="00136643"/>
    <w:rsid w:val="00141D0C"/>
    <w:rsid w:val="001637E3"/>
    <w:rsid w:val="0017317C"/>
    <w:rsid w:val="00173649"/>
    <w:rsid w:val="00174F8E"/>
    <w:rsid w:val="001772DD"/>
    <w:rsid w:val="00177636"/>
    <w:rsid w:val="00177731"/>
    <w:rsid w:val="001805BA"/>
    <w:rsid w:val="00184065"/>
    <w:rsid w:val="00186F87"/>
    <w:rsid w:val="00187628"/>
    <w:rsid w:val="00194920"/>
    <w:rsid w:val="001A17F3"/>
    <w:rsid w:val="001A1FBA"/>
    <w:rsid w:val="001A2208"/>
    <w:rsid w:val="001B26BE"/>
    <w:rsid w:val="001B2892"/>
    <w:rsid w:val="001B2CDE"/>
    <w:rsid w:val="001C1F4C"/>
    <w:rsid w:val="001C2836"/>
    <w:rsid w:val="001C2E73"/>
    <w:rsid w:val="001C683A"/>
    <w:rsid w:val="001D02DA"/>
    <w:rsid w:val="001D0C22"/>
    <w:rsid w:val="001D1CC6"/>
    <w:rsid w:val="001D750C"/>
    <w:rsid w:val="001E24ED"/>
    <w:rsid w:val="001E76B5"/>
    <w:rsid w:val="001F0E04"/>
    <w:rsid w:val="001F395F"/>
    <w:rsid w:val="001F6BF1"/>
    <w:rsid w:val="002017A1"/>
    <w:rsid w:val="00203D19"/>
    <w:rsid w:val="00205399"/>
    <w:rsid w:val="00207686"/>
    <w:rsid w:val="00210047"/>
    <w:rsid w:val="002154BB"/>
    <w:rsid w:val="0021645E"/>
    <w:rsid w:val="00220B77"/>
    <w:rsid w:val="00220E68"/>
    <w:rsid w:val="00221CDC"/>
    <w:rsid w:val="00223C93"/>
    <w:rsid w:val="00224A9D"/>
    <w:rsid w:val="00224B71"/>
    <w:rsid w:val="00233BA3"/>
    <w:rsid w:val="0023791A"/>
    <w:rsid w:val="00237F6A"/>
    <w:rsid w:val="00242478"/>
    <w:rsid w:val="0024589B"/>
    <w:rsid w:val="00255E5D"/>
    <w:rsid w:val="0025646A"/>
    <w:rsid w:val="00260CDB"/>
    <w:rsid w:val="0026453D"/>
    <w:rsid w:val="002668E6"/>
    <w:rsid w:val="00266F08"/>
    <w:rsid w:val="00270794"/>
    <w:rsid w:val="0027198C"/>
    <w:rsid w:val="002724D0"/>
    <w:rsid w:val="00276911"/>
    <w:rsid w:val="00276D16"/>
    <w:rsid w:val="00277244"/>
    <w:rsid w:val="00277CD4"/>
    <w:rsid w:val="00290FA8"/>
    <w:rsid w:val="00291E66"/>
    <w:rsid w:val="00293C89"/>
    <w:rsid w:val="0029736C"/>
    <w:rsid w:val="002A0EFD"/>
    <w:rsid w:val="002A7CC9"/>
    <w:rsid w:val="002B3CDF"/>
    <w:rsid w:val="002C0586"/>
    <w:rsid w:val="002C276F"/>
    <w:rsid w:val="002D2510"/>
    <w:rsid w:val="002D42AD"/>
    <w:rsid w:val="002D5F52"/>
    <w:rsid w:val="002E5059"/>
    <w:rsid w:val="002E6D9E"/>
    <w:rsid w:val="002F512A"/>
    <w:rsid w:val="002F65FE"/>
    <w:rsid w:val="002F7E82"/>
    <w:rsid w:val="00300E35"/>
    <w:rsid w:val="00306E57"/>
    <w:rsid w:val="00306F34"/>
    <w:rsid w:val="00307CBC"/>
    <w:rsid w:val="0031541A"/>
    <w:rsid w:val="00317F6B"/>
    <w:rsid w:val="00322070"/>
    <w:rsid w:val="003253B3"/>
    <w:rsid w:val="00326DBC"/>
    <w:rsid w:val="00331DE9"/>
    <w:rsid w:val="00333365"/>
    <w:rsid w:val="003374D7"/>
    <w:rsid w:val="003430D2"/>
    <w:rsid w:val="00350145"/>
    <w:rsid w:val="0035192D"/>
    <w:rsid w:val="00357476"/>
    <w:rsid w:val="0035798B"/>
    <w:rsid w:val="00360B45"/>
    <w:rsid w:val="0036322C"/>
    <w:rsid w:val="0036466D"/>
    <w:rsid w:val="003648F0"/>
    <w:rsid w:val="00365584"/>
    <w:rsid w:val="003664FB"/>
    <w:rsid w:val="003724FA"/>
    <w:rsid w:val="00381DF1"/>
    <w:rsid w:val="00383DC1"/>
    <w:rsid w:val="0038455A"/>
    <w:rsid w:val="00384DB6"/>
    <w:rsid w:val="0038674E"/>
    <w:rsid w:val="003877AB"/>
    <w:rsid w:val="00390C7B"/>
    <w:rsid w:val="00393901"/>
    <w:rsid w:val="00395175"/>
    <w:rsid w:val="00396317"/>
    <w:rsid w:val="003A08A5"/>
    <w:rsid w:val="003A3859"/>
    <w:rsid w:val="003A5707"/>
    <w:rsid w:val="003A5A82"/>
    <w:rsid w:val="003B236A"/>
    <w:rsid w:val="003C1681"/>
    <w:rsid w:val="003C5869"/>
    <w:rsid w:val="003C798E"/>
    <w:rsid w:val="003D054A"/>
    <w:rsid w:val="003D0B91"/>
    <w:rsid w:val="003D16CC"/>
    <w:rsid w:val="003E1912"/>
    <w:rsid w:val="003E4B53"/>
    <w:rsid w:val="003E554B"/>
    <w:rsid w:val="003E556D"/>
    <w:rsid w:val="003E6546"/>
    <w:rsid w:val="003E67CB"/>
    <w:rsid w:val="003F0B0A"/>
    <w:rsid w:val="003F305B"/>
    <w:rsid w:val="003F3271"/>
    <w:rsid w:val="003F4563"/>
    <w:rsid w:val="003F5C90"/>
    <w:rsid w:val="003F71BF"/>
    <w:rsid w:val="00401B9B"/>
    <w:rsid w:val="004021D9"/>
    <w:rsid w:val="00402273"/>
    <w:rsid w:val="00411423"/>
    <w:rsid w:val="00413464"/>
    <w:rsid w:val="004139AE"/>
    <w:rsid w:val="00416AE7"/>
    <w:rsid w:val="00422222"/>
    <w:rsid w:val="00422D5A"/>
    <w:rsid w:val="0042342B"/>
    <w:rsid w:val="004277E8"/>
    <w:rsid w:val="0043254B"/>
    <w:rsid w:val="0043374C"/>
    <w:rsid w:val="00434306"/>
    <w:rsid w:val="00434F5E"/>
    <w:rsid w:val="00444D65"/>
    <w:rsid w:val="00444F82"/>
    <w:rsid w:val="004506C7"/>
    <w:rsid w:val="004521C4"/>
    <w:rsid w:val="004523DF"/>
    <w:rsid w:val="00460A74"/>
    <w:rsid w:val="004640E3"/>
    <w:rsid w:val="00470F88"/>
    <w:rsid w:val="0047551B"/>
    <w:rsid w:val="00484DD7"/>
    <w:rsid w:val="004A6B8C"/>
    <w:rsid w:val="004B2717"/>
    <w:rsid w:val="004B50F0"/>
    <w:rsid w:val="004B536E"/>
    <w:rsid w:val="004B6873"/>
    <w:rsid w:val="004C21E0"/>
    <w:rsid w:val="004C4200"/>
    <w:rsid w:val="004C49AD"/>
    <w:rsid w:val="004C655D"/>
    <w:rsid w:val="004C770E"/>
    <w:rsid w:val="004E08F0"/>
    <w:rsid w:val="004E1B10"/>
    <w:rsid w:val="004E2FC6"/>
    <w:rsid w:val="004E3E4F"/>
    <w:rsid w:val="004E55AC"/>
    <w:rsid w:val="004E6088"/>
    <w:rsid w:val="004E6A8A"/>
    <w:rsid w:val="004F0332"/>
    <w:rsid w:val="004F1981"/>
    <w:rsid w:val="004F21C0"/>
    <w:rsid w:val="004F616B"/>
    <w:rsid w:val="004F7641"/>
    <w:rsid w:val="00502E53"/>
    <w:rsid w:val="00511AF1"/>
    <w:rsid w:val="0051731E"/>
    <w:rsid w:val="005239ED"/>
    <w:rsid w:val="00530780"/>
    <w:rsid w:val="00530CA6"/>
    <w:rsid w:val="00530DB7"/>
    <w:rsid w:val="0053131F"/>
    <w:rsid w:val="00531FC8"/>
    <w:rsid w:val="0053274B"/>
    <w:rsid w:val="00534256"/>
    <w:rsid w:val="005343E0"/>
    <w:rsid w:val="00534773"/>
    <w:rsid w:val="00535E7F"/>
    <w:rsid w:val="0054111F"/>
    <w:rsid w:val="00541684"/>
    <w:rsid w:val="00542431"/>
    <w:rsid w:val="005438BD"/>
    <w:rsid w:val="00551C6C"/>
    <w:rsid w:val="0055224E"/>
    <w:rsid w:val="005522CF"/>
    <w:rsid w:val="00552C3F"/>
    <w:rsid w:val="00553383"/>
    <w:rsid w:val="005559D6"/>
    <w:rsid w:val="00556E13"/>
    <w:rsid w:val="005575B3"/>
    <w:rsid w:val="00557E64"/>
    <w:rsid w:val="00562BE2"/>
    <w:rsid w:val="0056477F"/>
    <w:rsid w:val="0056636A"/>
    <w:rsid w:val="0057186D"/>
    <w:rsid w:val="00572AEA"/>
    <w:rsid w:val="005742EF"/>
    <w:rsid w:val="005774EA"/>
    <w:rsid w:val="00583936"/>
    <w:rsid w:val="0058605E"/>
    <w:rsid w:val="005922D0"/>
    <w:rsid w:val="00593261"/>
    <w:rsid w:val="005A397A"/>
    <w:rsid w:val="005B460A"/>
    <w:rsid w:val="005B57AE"/>
    <w:rsid w:val="005B5D47"/>
    <w:rsid w:val="005C2A57"/>
    <w:rsid w:val="005C2BAD"/>
    <w:rsid w:val="005C43B5"/>
    <w:rsid w:val="005C507B"/>
    <w:rsid w:val="005C63FC"/>
    <w:rsid w:val="005D14B3"/>
    <w:rsid w:val="005D25F3"/>
    <w:rsid w:val="005D4422"/>
    <w:rsid w:val="005F1AD0"/>
    <w:rsid w:val="005F1E80"/>
    <w:rsid w:val="005F3111"/>
    <w:rsid w:val="005F5850"/>
    <w:rsid w:val="005F5E09"/>
    <w:rsid w:val="005F672C"/>
    <w:rsid w:val="006121C4"/>
    <w:rsid w:val="0061220D"/>
    <w:rsid w:val="006126E8"/>
    <w:rsid w:val="00613BF2"/>
    <w:rsid w:val="00613EE3"/>
    <w:rsid w:val="006175D5"/>
    <w:rsid w:val="006230F2"/>
    <w:rsid w:val="00623A83"/>
    <w:rsid w:val="00627712"/>
    <w:rsid w:val="00631064"/>
    <w:rsid w:val="00634A83"/>
    <w:rsid w:val="006378B4"/>
    <w:rsid w:val="00641E97"/>
    <w:rsid w:val="0064230C"/>
    <w:rsid w:val="006479C6"/>
    <w:rsid w:val="006507DA"/>
    <w:rsid w:val="0065287A"/>
    <w:rsid w:val="0065296F"/>
    <w:rsid w:val="00653964"/>
    <w:rsid w:val="00654D58"/>
    <w:rsid w:val="00657587"/>
    <w:rsid w:val="00660127"/>
    <w:rsid w:val="0066204C"/>
    <w:rsid w:val="00665397"/>
    <w:rsid w:val="00665C6C"/>
    <w:rsid w:val="00666729"/>
    <w:rsid w:val="006739D6"/>
    <w:rsid w:val="006753DE"/>
    <w:rsid w:val="00676D67"/>
    <w:rsid w:val="00685B45"/>
    <w:rsid w:val="00686312"/>
    <w:rsid w:val="00694671"/>
    <w:rsid w:val="006A0004"/>
    <w:rsid w:val="006A4011"/>
    <w:rsid w:val="006A5753"/>
    <w:rsid w:val="006B051C"/>
    <w:rsid w:val="006B53CD"/>
    <w:rsid w:val="006B6CEE"/>
    <w:rsid w:val="006C0B22"/>
    <w:rsid w:val="006C7E82"/>
    <w:rsid w:val="006D03F0"/>
    <w:rsid w:val="006D3DB2"/>
    <w:rsid w:val="006D3DD1"/>
    <w:rsid w:val="006D63D8"/>
    <w:rsid w:val="006E2F77"/>
    <w:rsid w:val="006E38FD"/>
    <w:rsid w:val="006F7263"/>
    <w:rsid w:val="007010D3"/>
    <w:rsid w:val="007105CD"/>
    <w:rsid w:val="0071449D"/>
    <w:rsid w:val="00716390"/>
    <w:rsid w:val="00717C19"/>
    <w:rsid w:val="00726B2E"/>
    <w:rsid w:val="007312E8"/>
    <w:rsid w:val="00731DB8"/>
    <w:rsid w:val="00731EBE"/>
    <w:rsid w:val="00733090"/>
    <w:rsid w:val="00735DD4"/>
    <w:rsid w:val="0073727C"/>
    <w:rsid w:val="00741A99"/>
    <w:rsid w:val="0074296A"/>
    <w:rsid w:val="007519C6"/>
    <w:rsid w:val="00753E7E"/>
    <w:rsid w:val="0076288C"/>
    <w:rsid w:val="00762B42"/>
    <w:rsid w:val="00766438"/>
    <w:rsid w:val="0077218B"/>
    <w:rsid w:val="00774665"/>
    <w:rsid w:val="00774BA5"/>
    <w:rsid w:val="00781731"/>
    <w:rsid w:val="00781B9B"/>
    <w:rsid w:val="007907D0"/>
    <w:rsid w:val="007A2456"/>
    <w:rsid w:val="007A404E"/>
    <w:rsid w:val="007B50DE"/>
    <w:rsid w:val="007B6F09"/>
    <w:rsid w:val="007B6F7D"/>
    <w:rsid w:val="007C088B"/>
    <w:rsid w:val="007C11DE"/>
    <w:rsid w:val="007C1797"/>
    <w:rsid w:val="007C1799"/>
    <w:rsid w:val="007C1B5F"/>
    <w:rsid w:val="007C1B96"/>
    <w:rsid w:val="007C295C"/>
    <w:rsid w:val="007E2226"/>
    <w:rsid w:val="007E335F"/>
    <w:rsid w:val="007E695F"/>
    <w:rsid w:val="007F0EB1"/>
    <w:rsid w:val="007F145E"/>
    <w:rsid w:val="007F321C"/>
    <w:rsid w:val="007F4695"/>
    <w:rsid w:val="007F6D4C"/>
    <w:rsid w:val="00800553"/>
    <w:rsid w:val="00800B8C"/>
    <w:rsid w:val="00807A0F"/>
    <w:rsid w:val="00814993"/>
    <w:rsid w:val="00815D35"/>
    <w:rsid w:val="00817311"/>
    <w:rsid w:val="0082471D"/>
    <w:rsid w:val="0082515A"/>
    <w:rsid w:val="00834276"/>
    <w:rsid w:val="00837DD5"/>
    <w:rsid w:val="00847804"/>
    <w:rsid w:val="00847DE0"/>
    <w:rsid w:val="00851789"/>
    <w:rsid w:val="00852A1E"/>
    <w:rsid w:val="00852C6D"/>
    <w:rsid w:val="008536FE"/>
    <w:rsid w:val="00855222"/>
    <w:rsid w:val="00857A2C"/>
    <w:rsid w:val="008619EA"/>
    <w:rsid w:val="0086553D"/>
    <w:rsid w:val="008829C1"/>
    <w:rsid w:val="00882B1C"/>
    <w:rsid w:val="00886504"/>
    <w:rsid w:val="0088707E"/>
    <w:rsid w:val="008952CB"/>
    <w:rsid w:val="00895DA6"/>
    <w:rsid w:val="008A329F"/>
    <w:rsid w:val="008A388F"/>
    <w:rsid w:val="008B6F49"/>
    <w:rsid w:val="008C1331"/>
    <w:rsid w:val="008C2B29"/>
    <w:rsid w:val="008C2DE2"/>
    <w:rsid w:val="008C5679"/>
    <w:rsid w:val="008D0492"/>
    <w:rsid w:val="008D2BB3"/>
    <w:rsid w:val="008D66F0"/>
    <w:rsid w:val="008D7D3D"/>
    <w:rsid w:val="008E4B5D"/>
    <w:rsid w:val="008E7D38"/>
    <w:rsid w:val="008F1F7D"/>
    <w:rsid w:val="008F29FF"/>
    <w:rsid w:val="008F70CA"/>
    <w:rsid w:val="0090359D"/>
    <w:rsid w:val="009048A4"/>
    <w:rsid w:val="00904EAA"/>
    <w:rsid w:val="00910640"/>
    <w:rsid w:val="00911E5B"/>
    <w:rsid w:val="00912318"/>
    <w:rsid w:val="00915585"/>
    <w:rsid w:val="00922AF8"/>
    <w:rsid w:val="0092519C"/>
    <w:rsid w:val="00925D9A"/>
    <w:rsid w:val="009349C2"/>
    <w:rsid w:val="0093787D"/>
    <w:rsid w:val="009472C5"/>
    <w:rsid w:val="009501CE"/>
    <w:rsid w:val="0095070E"/>
    <w:rsid w:val="00963E18"/>
    <w:rsid w:val="009671F5"/>
    <w:rsid w:val="00973220"/>
    <w:rsid w:val="009732D2"/>
    <w:rsid w:val="00975E8C"/>
    <w:rsid w:val="00982748"/>
    <w:rsid w:val="00984CDA"/>
    <w:rsid w:val="009857F1"/>
    <w:rsid w:val="00986B8D"/>
    <w:rsid w:val="00990894"/>
    <w:rsid w:val="00993F15"/>
    <w:rsid w:val="009A31CC"/>
    <w:rsid w:val="009B1C95"/>
    <w:rsid w:val="009B5D1C"/>
    <w:rsid w:val="009C34D4"/>
    <w:rsid w:val="009C3646"/>
    <w:rsid w:val="009C4D40"/>
    <w:rsid w:val="009C5DF9"/>
    <w:rsid w:val="009D04DA"/>
    <w:rsid w:val="009D2B8A"/>
    <w:rsid w:val="009D31A7"/>
    <w:rsid w:val="009D38FD"/>
    <w:rsid w:val="009D45E7"/>
    <w:rsid w:val="009D4A02"/>
    <w:rsid w:val="009E724E"/>
    <w:rsid w:val="009F3972"/>
    <w:rsid w:val="00A00F16"/>
    <w:rsid w:val="00A0217A"/>
    <w:rsid w:val="00A04CB6"/>
    <w:rsid w:val="00A06F38"/>
    <w:rsid w:val="00A15E73"/>
    <w:rsid w:val="00A20A89"/>
    <w:rsid w:val="00A269B4"/>
    <w:rsid w:val="00A31349"/>
    <w:rsid w:val="00A326C5"/>
    <w:rsid w:val="00A356AF"/>
    <w:rsid w:val="00A35B8C"/>
    <w:rsid w:val="00A42EDD"/>
    <w:rsid w:val="00A518DF"/>
    <w:rsid w:val="00A54802"/>
    <w:rsid w:val="00A64ACC"/>
    <w:rsid w:val="00A659DE"/>
    <w:rsid w:val="00A66C44"/>
    <w:rsid w:val="00A714D4"/>
    <w:rsid w:val="00A71B5C"/>
    <w:rsid w:val="00A75059"/>
    <w:rsid w:val="00A811CE"/>
    <w:rsid w:val="00A81D85"/>
    <w:rsid w:val="00A8511C"/>
    <w:rsid w:val="00A90282"/>
    <w:rsid w:val="00A921D7"/>
    <w:rsid w:val="00A94931"/>
    <w:rsid w:val="00A96A65"/>
    <w:rsid w:val="00A97D85"/>
    <w:rsid w:val="00AA0DED"/>
    <w:rsid w:val="00AA2733"/>
    <w:rsid w:val="00AA4690"/>
    <w:rsid w:val="00AA4A23"/>
    <w:rsid w:val="00AB38E3"/>
    <w:rsid w:val="00AB7C99"/>
    <w:rsid w:val="00AD2589"/>
    <w:rsid w:val="00AD2858"/>
    <w:rsid w:val="00AE0ACD"/>
    <w:rsid w:val="00AE3A1F"/>
    <w:rsid w:val="00AF0246"/>
    <w:rsid w:val="00AF0772"/>
    <w:rsid w:val="00AF3EBF"/>
    <w:rsid w:val="00AF67EF"/>
    <w:rsid w:val="00B02754"/>
    <w:rsid w:val="00B04A34"/>
    <w:rsid w:val="00B05472"/>
    <w:rsid w:val="00B07916"/>
    <w:rsid w:val="00B12ADB"/>
    <w:rsid w:val="00B13461"/>
    <w:rsid w:val="00B20C67"/>
    <w:rsid w:val="00B22338"/>
    <w:rsid w:val="00B24DF5"/>
    <w:rsid w:val="00B26B7F"/>
    <w:rsid w:val="00B26EEE"/>
    <w:rsid w:val="00B31606"/>
    <w:rsid w:val="00B31FB9"/>
    <w:rsid w:val="00B33CF2"/>
    <w:rsid w:val="00B37B05"/>
    <w:rsid w:val="00B405E8"/>
    <w:rsid w:val="00B46E08"/>
    <w:rsid w:val="00B47162"/>
    <w:rsid w:val="00B5792B"/>
    <w:rsid w:val="00B63FF6"/>
    <w:rsid w:val="00B643B6"/>
    <w:rsid w:val="00B67DE9"/>
    <w:rsid w:val="00B701A8"/>
    <w:rsid w:val="00B718BE"/>
    <w:rsid w:val="00B726E0"/>
    <w:rsid w:val="00B72E66"/>
    <w:rsid w:val="00B768A7"/>
    <w:rsid w:val="00B77C74"/>
    <w:rsid w:val="00B81932"/>
    <w:rsid w:val="00B82A63"/>
    <w:rsid w:val="00B8454E"/>
    <w:rsid w:val="00B8680D"/>
    <w:rsid w:val="00B86A3A"/>
    <w:rsid w:val="00B87EB1"/>
    <w:rsid w:val="00B90595"/>
    <w:rsid w:val="00B935FC"/>
    <w:rsid w:val="00B93F3C"/>
    <w:rsid w:val="00BB2A96"/>
    <w:rsid w:val="00BB3BA6"/>
    <w:rsid w:val="00BB49FF"/>
    <w:rsid w:val="00BB773E"/>
    <w:rsid w:val="00BC58E8"/>
    <w:rsid w:val="00BC6121"/>
    <w:rsid w:val="00BD4A46"/>
    <w:rsid w:val="00BD5ADC"/>
    <w:rsid w:val="00BD68B5"/>
    <w:rsid w:val="00BE016C"/>
    <w:rsid w:val="00BE106F"/>
    <w:rsid w:val="00BE38E9"/>
    <w:rsid w:val="00BF02AC"/>
    <w:rsid w:val="00BF1039"/>
    <w:rsid w:val="00BF5D6A"/>
    <w:rsid w:val="00BF7321"/>
    <w:rsid w:val="00BF7A38"/>
    <w:rsid w:val="00C061B4"/>
    <w:rsid w:val="00C0722E"/>
    <w:rsid w:val="00C10AD6"/>
    <w:rsid w:val="00C11C31"/>
    <w:rsid w:val="00C14C3B"/>
    <w:rsid w:val="00C1799F"/>
    <w:rsid w:val="00C270DA"/>
    <w:rsid w:val="00C27532"/>
    <w:rsid w:val="00C30EA7"/>
    <w:rsid w:val="00C3311B"/>
    <w:rsid w:val="00C35E6E"/>
    <w:rsid w:val="00C4495B"/>
    <w:rsid w:val="00C475EA"/>
    <w:rsid w:val="00C50BF9"/>
    <w:rsid w:val="00C51CD2"/>
    <w:rsid w:val="00C53174"/>
    <w:rsid w:val="00C62D40"/>
    <w:rsid w:val="00C65B5C"/>
    <w:rsid w:val="00C66949"/>
    <w:rsid w:val="00C70160"/>
    <w:rsid w:val="00C71C30"/>
    <w:rsid w:val="00C757F5"/>
    <w:rsid w:val="00C80E57"/>
    <w:rsid w:val="00C855D1"/>
    <w:rsid w:val="00C879C3"/>
    <w:rsid w:val="00C92B39"/>
    <w:rsid w:val="00C93F59"/>
    <w:rsid w:val="00C94544"/>
    <w:rsid w:val="00CA3E47"/>
    <w:rsid w:val="00CA5E9E"/>
    <w:rsid w:val="00CB1630"/>
    <w:rsid w:val="00CB4A07"/>
    <w:rsid w:val="00CB7E90"/>
    <w:rsid w:val="00CC2642"/>
    <w:rsid w:val="00CC4ABE"/>
    <w:rsid w:val="00CD1F3C"/>
    <w:rsid w:val="00CD2374"/>
    <w:rsid w:val="00CD4A3F"/>
    <w:rsid w:val="00CD62D5"/>
    <w:rsid w:val="00CD7E2F"/>
    <w:rsid w:val="00CE0C20"/>
    <w:rsid w:val="00CE136A"/>
    <w:rsid w:val="00CE4B05"/>
    <w:rsid w:val="00CF0550"/>
    <w:rsid w:val="00CF45F0"/>
    <w:rsid w:val="00D004A6"/>
    <w:rsid w:val="00D0225E"/>
    <w:rsid w:val="00D045F3"/>
    <w:rsid w:val="00D06D6B"/>
    <w:rsid w:val="00D100BD"/>
    <w:rsid w:val="00D24E6D"/>
    <w:rsid w:val="00D25FEC"/>
    <w:rsid w:val="00D268DF"/>
    <w:rsid w:val="00D4145B"/>
    <w:rsid w:val="00D42A2A"/>
    <w:rsid w:val="00D60EFF"/>
    <w:rsid w:val="00D619A1"/>
    <w:rsid w:val="00D62786"/>
    <w:rsid w:val="00D66F01"/>
    <w:rsid w:val="00D735C6"/>
    <w:rsid w:val="00D7406E"/>
    <w:rsid w:val="00D745B3"/>
    <w:rsid w:val="00D84E03"/>
    <w:rsid w:val="00D86D53"/>
    <w:rsid w:val="00D95EE4"/>
    <w:rsid w:val="00DA3769"/>
    <w:rsid w:val="00DA5540"/>
    <w:rsid w:val="00DA56B8"/>
    <w:rsid w:val="00DB38B9"/>
    <w:rsid w:val="00DB5735"/>
    <w:rsid w:val="00DC40F1"/>
    <w:rsid w:val="00DC5F3B"/>
    <w:rsid w:val="00DC6731"/>
    <w:rsid w:val="00DC7A7A"/>
    <w:rsid w:val="00DD2025"/>
    <w:rsid w:val="00DE0336"/>
    <w:rsid w:val="00DF11FB"/>
    <w:rsid w:val="00DF6B87"/>
    <w:rsid w:val="00DF7597"/>
    <w:rsid w:val="00E0049C"/>
    <w:rsid w:val="00E02ACC"/>
    <w:rsid w:val="00E035B6"/>
    <w:rsid w:val="00E141BA"/>
    <w:rsid w:val="00E15670"/>
    <w:rsid w:val="00E160BF"/>
    <w:rsid w:val="00E16E75"/>
    <w:rsid w:val="00E20E12"/>
    <w:rsid w:val="00E2316C"/>
    <w:rsid w:val="00E24FD5"/>
    <w:rsid w:val="00E25437"/>
    <w:rsid w:val="00E259A8"/>
    <w:rsid w:val="00E269C3"/>
    <w:rsid w:val="00E26CE6"/>
    <w:rsid w:val="00E35DCE"/>
    <w:rsid w:val="00E37A38"/>
    <w:rsid w:val="00E4038A"/>
    <w:rsid w:val="00E41E7D"/>
    <w:rsid w:val="00E42BEF"/>
    <w:rsid w:val="00E45159"/>
    <w:rsid w:val="00E464CB"/>
    <w:rsid w:val="00E50311"/>
    <w:rsid w:val="00E60B64"/>
    <w:rsid w:val="00E61E47"/>
    <w:rsid w:val="00E66E57"/>
    <w:rsid w:val="00E67030"/>
    <w:rsid w:val="00E73BCF"/>
    <w:rsid w:val="00E7443B"/>
    <w:rsid w:val="00E74817"/>
    <w:rsid w:val="00E765FC"/>
    <w:rsid w:val="00E76EF6"/>
    <w:rsid w:val="00E812DE"/>
    <w:rsid w:val="00E8240C"/>
    <w:rsid w:val="00E90482"/>
    <w:rsid w:val="00E916D9"/>
    <w:rsid w:val="00E954C9"/>
    <w:rsid w:val="00EA0863"/>
    <w:rsid w:val="00EA1019"/>
    <w:rsid w:val="00EA3078"/>
    <w:rsid w:val="00EA58C6"/>
    <w:rsid w:val="00EA623D"/>
    <w:rsid w:val="00EB1C15"/>
    <w:rsid w:val="00EB1DBA"/>
    <w:rsid w:val="00EB439A"/>
    <w:rsid w:val="00ED68E1"/>
    <w:rsid w:val="00EE593B"/>
    <w:rsid w:val="00EE6C74"/>
    <w:rsid w:val="00EE6E1C"/>
    <w:rsid w:val="00EF12D1"/>
    <w:rsid w:val="00EF17B8"/>
    <w:rsid w:val="00EF2A84"/>
    <w:rsid w:val="00F000DB"/>
    <w:rsid w:val="00F00179"/>
    <w:rsid w:val="00F01014"/>
    <w:rsid w:val="00F03055"/>
    <w:rsid w:val="00F03B73"/>
    <w:rsid w:val="00F05C9C"/>
    <w:rsid w:val="00F06644"/>
    <w:rsid w:val="00F06C81"/>
    <w:rsid w:val="00F0748F"/>
    <w:rsid w:val="00F14554"/>
    <w:rsid w:val="00F15378"/>
    <w:rsid w:val="00F24B18"/>
    <w:rsid w:val="00F263AE"/>
    <w:rsid w:val="00F268FB"/>
    <w:rsid w:val="00F26A89"/>
    <w:rsid w:val="00F31B35"/>
    <w:rsid w:val="00F3749F"/>
    <w:rsid w:val="00F4258E"/>
    <w:rsid w:val="00F43F78"/>
    <w:rsid w:val="00F45081"/>
    <w:rsid w:val="00F46AEC"/>
    <w:rsid w:val="00F50A1D"/>
    <w:rsid w:val="00F51DF8"/>
    <w:rsid w:val="00F523DD"/>
    <w:rsid w:val="00F55975"/>
    <w:rsid w:val="00F55C25"/>
    <w:rsid w:val="00F60033"/>
    <w:rsid w:val="00F654A2"/>
    <w:rsid w:val="00F752FB"/>
    <w:rsid w:val="00F8117A"/>
    <w:rsid w:val="00F81DE8"/>
    <w:rsid w:val="00F8263B"/>
    <w:rsid w:val="00F8343F"/>
    <w:rsid w:val="00F87EC7"/>
    <w:rsid w:val="00F9182E"/>
    <w:rsid w:val="00F92942"/>
    <w:rsid w:val="00F97575"/>
    <w:rsid w:val="00F97E82"/>
    <w:rsid w:val="00FB2A97"/>
    <w:rsid w:val="00FC1B62"/>
    <w:rsid w:val="00FC22DA"/>
    <w:rsid w:val="00FC39F3"/>
    <w:rsid w:val="00FC556F"/>
    <w:rsid w:val="00FC56C6"/>
    <w:rsid w:val="00FD5B8C"/>
    <w:rsid w:val="00FE025E"/>
    <w:rsid w:val="00FE3A13"/>
    <w:rsid w:val="00FE462E"/>
    <w:rsid w:val="00FE665F"/>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DE2D60"/>
  <w15:chartTrackingRefBased/>
  <w15:docId w15:val="{1D41056F-CDC3-4E54-97D2-BAC56A4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exact"/>
      <w:ind w:left="1304" w:right="1871"/>
      <w:jc w:val="center"/>
      <w:outlineLvl w:val="0"/>
    </w:pPr>
    <w:rPr>
      <w:rFonts w:ascii="Times New Roman" w:eastAsia="Times New Roman" w:hAnsi="Times New Roman"/>
      <w:b/>
      <w:sz w:val="24"/>
    </w:rPr>
  </w:style>
  <w:style w:type="paragraph" w:styleId="Titolo2">
    <w:name w:val="heading 2"/>
    <w:basedOn w:val="Normale"/>
    <w:next w:val="Normale"/>
    <w:link w:val="Titolo2Carattere"/>
    <w:uiPriority w:val="9"/>
    <w:qFormat/>
    <w:pPr>
      <w:keepNext/>
      <w:spacing w:after="0" w:line="240" w:lineRule="exact"/>
      <w:ind w:left="1304" w:right="1871"/>
      <w:jc w:val="both"/>
      <w:outlineLvl w:val="1"/>
    </w:pPr>
    <w:rPr>
      <w:rFonts w:ascii="Times New Roman" w:eastAsia="Times New Roman" w:hAnsi="Times New Roman"/>
      <w:b/>
      <w:sz w:val="24"/>
    </w:rPr>
  </w:style>
  <w:style w:type="paragraph" w:styleId="Titolo3">
    <w:name w:val="heading 3"/>
    <w:basedOn w:val="Normale"/>
    <w:next w:val="Normale"/>
    <w:link w:val="Titolo3Carattere"/>
    <w:uiPriority w:val="9"/>
    <w:qFormat/>
    <w:pPr>
      <w:keepNext/>
      <w:spacing w:line="240" w:lineRule="exact"/>
      <w:ind w:right="2"/>
      <w:jc w:val="center"/>
      <w:outlineLvl w:val="2"/>
    </w:pPr>
    <w:rPr>
      <w:rFonts w:ascii="Times New Roman" w:hAnsi="Times New Roman"/>
      <w:b/>
      <w:sz w:val="24"/>
    </w:rPr>
  </w:style>
  <w:style w:type="paragraph" w:styleId="Titolo4">
    <w:name w:val="heading 4"/>
    <w:basedOn w:val="Normale"/>
    <w:next w:val="Normale"/>
    <w:link w:val="Titolo4Carattere"/>
    <w:uiPriority w:val="9"/>
    <w:qFormat/>
    <w:pPr>
      <w:keepNext/>
      <w:spacing w:after="0" w:line="240" w:lineRule="exact"/>
      <w:jc w:val="both"/>
      <w:outlineLvl w:val="3"/>
    </w:pPr>
    <w:rPr>
      <w:rFonts w:ascii="Times New Roman" w:hAnsi="Times New Roman"/>
      <w:b/>
      <w:sz w:val="24"/>
    </w:rPr>
  </w:style>
  <w:style w:type="paragraph" w:styleId="Titolo5">
    <w:name w:val="heading 5"/>
    <w:basedOn w:val="Normale"/>
    <w:next w:val="Normale"/>
    <w:link w:val="Titolo5Carattere"/>
    <w:uiPriority w:val="9"/>
    <w:qFormat/>
    <w:pPr>
      <w:keepNext/>
      <w:spacing w:after="0" w:line="240" w:lineRule="exact"/>
      <w:jc w:val="center"/>
      <w:outlineLvl w:val="4"/>
    </w:pPr>
    <w:rPr>
      <w:rFonts w:ascii="Times New Roman" w:hAnsi="Times New Roman"/>
      <w:b/>
      <w:sz w:val="24"/>
    </w:rPr>
  </w:style>
  <w:style w:type="paragraph" w:styleId="Titolo6">
    <w:name w:val="heading 6"/>
    <w:basedOn w:val="Normale"/>
    <w:next w:val="Normale"/>
    <w:link w:val="Titolo6Carattere"/>
    <w:uiPriority w:val="9"/>
    <w:semiHidden/>
    <w:unhideWhenUsed/>
    <w:qFormat/>
    <w:rsid w:val="00654D58"/>
    <w:pPr>
      <w:spacing w:before="240" w:after="60"/>
      <w:outlineLvl w:val="5"/>
    </w:pPr>
    <w:rPr>
      <w:rFonts w:eastAsia="Times New Roman"/>
      <w:b/>
      <w:bCs/>
      <w:noProof/>
      <w:lang w:eastAsia="it-IT"/>
    </w:rPr>
  </w:style>
  <w:style w:type="paragraph" w:styleId="Titolo7">
    <w:name w:val="heading 7"/>
    <w:basedOn w:val="Normale"/>
    <w:next w:val="Normale"/>
    <w:link w:val="Titolo7Carattere"/>
    <w:uiPriority w:val="9"/>
    <w:semiHidden/>
    <w:unhideWhenUsed/>
    <w:qFormat/>
    <w:rsid w:val="00654D58"/>
    <w:pPr>
      <w:spacing w:before="240" w:after="60"/>
      <w:outlineLvl w:val="6"/>
    </w:pPr>
    <w:rPr>
      <w:rFonts w:eastAsia="Times New Roman"/>
      <w:noProof/>
      <w:sz w:val="24"/>
      <w:szCs w:val="24"/>
      <w:lang w:eastAsia="it-IT"/>
    </w:rPr>
  </w:style>
  <w:style w:type="paragraph" w:styleId="Titolo8">
    <w:name w:val="heading 8"/>
    <w:basedOn w:val="Normale"/>
    <w:next w:val="Normale"/>
    <w:link w:val="Titolo8Carattere"/>
    <w:uiPriority w:val="9"/>
    <w:semiHidden/>
    <w:unhideWhenUsed/>
    <w:qFormat/>
    <w:rsid w:val="00654D58"/>
    <w:pPr>
      <w:spacing w:before="240" w:after="60"/>
      <w:outlineLvl w:val="7"/>
    </w:pPr>
    <w:rPr>
      <w:rFonts w:eastAsia="Times New Roman"/>
      <w:i/>
      <w:iCs/>
      <w:noProof/>
      <w:sz w:val="24"/>
      <w:szCs w:val="24"/>
      <w:lang w:eastAsia="it-IT"/>
    </w:rPr>
  </w:style>
  <w:style w:type="paragraph" w:styleId="Titolo9">
    <w:name w:val="heading 9"/>
    <w:basedOn w:val="Normale"/>
    <w:next w:val="Normale"/>
    <w:link w:val="Titolo9Carattere"/>
    <w:uiPriority w:val="9"/>
    <w:semiHidden/>
    <w:unhideWhenUsed/>
    <w:qFormat/>
    <w:rsid w:val="00654D58"/>
    <w:pPr>
      <w:spacing w:before="240" w:after="60"/>
      <w:outlineLvl w:val="8"/>
    </w:pPr>
    <w:rPr>
      <w:rFonts w:ascii="Calibri Light" w:eastAsia="Times New Roman" w:hAnsi="Calibri Light"/>
      <w:noProof/>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uiPriority w:val="99"/>
    <w:semiHidden/>
    <w:unhideWhenUsed/>
    <w:pPr>
      <w:spacing w:after="0" w:line="240" w:lineRule="auto"/>
    </w:pPr>
    <w:rPr>
      <w:rFonts w:ascii="Tahoma" w:hAnsi="Tahoma"/>
      <w:sz w:val="16"/>
      <w:szCs w:val="16"/>
      <w:lang w:val="x-none" w:eastAsia="x-none"/>
    </w:rPr>
  </w:style>
  <w:style w:type="character" w:customStyle="1" w:styleId="TestofumettoCarattere">
    <w:name w:val="Testo fumetto Carattere"/>
    <w:uiPriority w:val="99"/>
    <w:semiHidden/>
    <w:rPr>
      <w:rFonts w:ascii="Tahoma" w:hAnsi="Tahoma" w:cs="Tahoma"/>
      <w:sz w:val="16"/>
      <w:szCs w:val="16"/>
    </w:rPr>
  </w:style>
  <w:style w:type="paragraph" w:styleId="Titolo">
    <w:name w:val="Title"/>
    <w:basedOn w:val="Normale"/>
    <w:link w:val="TitoloCarattere"/>
    <w:uiPriority w:val="10"/>
    <w:qFormat/>
    <w:pPr>
      <w:jc w:val="center"/>
    </w:pPr>
    <w:rPr>
      <w:rFonts w:ascii="Times New Roman" w:hAnsi="Times New Roman"/>
      <w:b/>
    </w:rPr>
  </w:style>
  <w:style w:type="paragraph" w:styleId="Paragrafoelenco">
    <w:name w:val="List Paragraph"/>
    <w:basedOn w:val="Normale"/>
    <w:uiPriority w:val="34"/>
    <w:qFormat/>
    <w:pPr>
      <w:widowControl w:val="0"/>
      <w:spacing w:after="0" w:line="240" w:lineRule="auto"/>
      <w:ind w:left="708"/>
    </w:pPr>
    <w:rPr>
      <w:rFonts w:ascii="Times New Roman" w:eastAsia="Times New Roman" w:hAnsi="Times New Roman"/>
      <w:sz w:val="24"/>
    </w:rPr>
  </w:style>
  <w:style w:type="paragraph" w:styleId="Testodelblocco">
    <w:name w:val="Block Text"/>
    <w:basedOn w:val="Normale"/>
    <w:semiHidden/>
    <w:pPr>
      <w:spacing w:after="0" w:line="240" w:lineRule="exact"/>
      <w:ind w:left="1304" w:right="1871"/>
      <w:jc w:val="both"/>
    </w:pPr>
    <w:rPr>
      <w:rFonts w:ascii="Times New Roman" w:eastAsia="Times New Roman" w:hAnsi="Times New Roman"/>
      <w:sz w:val="24"/>
    </w:rPr>
  </w:style>
  <w:style w:type="paragraph" w:customStyle="1" w:styleId="Default">
    <w:name w:val="Default"/>
    <w:rsid w:val="00FD5B8C"/>
    <w:pPr>
      <w:autoSpaceDE w:val="0"/>
      <w:autoSpaceDN w:val="0"/>
      <w:adjustRightInd w:val="0"/>
    </w:pPr>
    <w:rPr>
      <w:rFonts w:cs="Calibri"/>
      <w:color w:val="000000"/>
      <w:sz w:val="24"/>
      <w:szCs w:val="24"/>
      <w:lang w:eastAsia="en-US"/>
    </w:rPr>
  </w:style>
  <w:style w:type="paragraph" w:customStyle="1" w:styleId="a">
    <w:basedOn w:val="Normale"/>
    <w:next w:val="Corpotesto"/>
    <w:rsid w:val="00103397"/>
    <w:pPr>
      <w:spacing w:after="0" w:line="360" w:lineRule="auto"/>
      <w:jc w:val="both"/>
    </w:pPr>
    <w:rPr>
      <w:rFonts w:ascii="Bookman Old Style" w:eastAsia="Times New Roman" w:hAnsi="Bookman Old Style"/>
      <w:sz w:val="24"/>
      <w:szCs w:val="24"/>
      <w:lang w:eastAsia="it-IT"/>
    </w:rPr>
  </w:style>
  <w:style w:type="paragraph" w:styleId="Corpodeltesto2">
    <w:name w:val="Body Text 2"/>
    <w:basedOn w:val="Normale"/>
    <w:link w:val="Corpodeltesto2Carattere"/>
    <w:rsid w:val="00103397"/>
    <w:pPr>
      <w:spacing w:after="0" w:line="360" w:lineRule="auto"/>
      <w:jc w:val="both"/>
    </w:pPr>
    <w:rPr>
      <w:rFonts w:ascii="Times New Roman" w:eastAsia="Times New Roman" w:hAnsi="Times New Roman"/>
      <w:color w:val="000000"/>
      <w:sz w:val="24"/>
      <w:szCs w:val="20"/>
      <w:lang w:eastAsia="it-IT"/>
    </w:rPr>
  </w:style>
  <w:style w:type="character" w:customStyle="1" w:styleId="Corpodeltesto2Carattere">
    <w:name w:val="Corpo del testo 2 Carattere"/>
    <w:link w:val="Corpodeltesto2"/>
    <w:rsid w:val="00103397"/>
    <w:rPr>
      <w:rFonts w:ascii="Times New Roman" w:eastAsia="Times New Roman" w:hAnsi="Times New Roman"/>
      <w:color w:val="000000"/>
      <w:sz w:val="24"/>
    </w:rPr>
  </w:style>
  <w:style w:type="paragraph" w:styleId="Corpotesto">
    <w:name w:val="Body Text"/>
    <w:basedOn w:val="Normale"/>
    <w:link w:val="CorpotestoCarattere"/>
    <w:uiPriority w:val="99"/>
    <w:semiHidden/>
    <w:unhideWhenUsed/>
    <w:rsid w:val="00103397"/>
    <w:pPr>
      <w:spacing w:after="120"/>
    </w:pPr>
  </w:style>
  <w:style w:type="character" w:customStyle="1" w:styleId="CorpotestoCarattere">
    <w:name w:val="Corpo testo Carattere"/>
    <w:link w:val="Corpotesto"/>
    <w:uiPriority w:val="99"/>
    <w:semiHidden/>
    <w:rsid w:val="00103397"/>
    <w:rPr>
      <w:sz w:val="22"/>
      <w:szCs w:val="22"/>
      <w:lang w:eastAsia="en-US"/>
    </w:rPr>
  </w:style>
  <w:style w:type="character" w:customStyle="1" w:styleId="apple-converted-space">
    <w:name w:val="apple-converted-space"/>
    <w:rsid w:val="007010D3"/>
  </w:style>
  <w:style w:type="paragraph" w:customStyle="1" w:styleId="Titolo61">
    <w:name w:val="Titolo 61"/>
    <w:basedOn w:val="Normale"/>
    <w:next w:val="Normale"/>
    <w:uiPriority w:val="9"/>
    <w:semiHidden/>
    <w:unhideWhenUsed/>
    <w:qFormat/>
    <w:rsid w:val="00654D58"/>
    <w:pPr>
      <w:spacing w:before="240" w:after="60" w:line="240" w:lineRule="auto"/>
      <w:outlineLvl w:val="5"/>
    </w:pPr>
    <w:rPr>
      <w:rFonts w:eastAsia="Times New Roman"/>
      <w:b/>
      <w:bCs/>
      <w:noProof/>
    </w:rPr>
  </w:style>
  <w:style w:type="paragraph" w:customStyle="1" w:styleId="Titolo71">
    <w:name w:val="Titolo 71"/>
    <w:basedOn w:val="Normale"/>
    <w:next w:val="Normale"/>
    <w:uiPriority w:val="9"/>
    <w:semiHidden/>
    <w:unhideWhenUsed/>
    <w:qFormat/>
    <w:rsid w:val="00654D58"/>
    <w:pPr>
      <w:spacing w:before="240" w:after="60" w:line="240" w:lineRule="auto"/>
      <w:outlineLvl w:val="6"/>
    </w:pPr>
    <w:rPr>
      <w:rFonts w:eastAsia="Times New Roman"/>
      <w:noProof/>
      <w:sz w:val="24"/>
      <w:szCs w:val="24"/>
    </w:rPr>
  </w:style>
  <w:style w:type="paragraph" w:customStyle="1" w:styleId="Titolo81">
    <w:name w:val="Titolo 81"/>
    <w:basedOn w:val="Normale"/>
    <w:next w:val="Normale"/>
    <w:uiPriority w:val="9"/>
    <w:semiHidden/>
    <w:unhideWhenUsed/>
    <w:qFormat/>
    <w:rsid w:val="00654D58"/>
    <w:pPr>
      <w:spacing w:before="240" w:after="60" w:line="240" w:lineRule="auto"/>
      <w:outlineLvl w:val="7"/>
    </w:pPr>
    <w:rPr>
      <w:rFonts w:eastAsia="Times New Roman"/>
      <w:i/>
      <w:iCs/>
      <w:noProof/>
      <w:sz w:val="24"/>
      <w:szCs w:val="24"/>
    </w:rPr>
  </w:style>
  <w:style w:type="paragraph" w:customStyle="1" w:styleId="Titolo91">
    <w:name w:val="Titolo 91"/>
    <w:basedOn w:val="Normale"/>
    <w:next w:val="Normale"/>
    <w:uiPriority w:val="9"/>
    <w:semiHidden/>
    <w:unhideWhenUsed/>
    <w:qFormat/>
    <w:rsid w:val="00654D58"/>
    <w:pPr>
      <w:spacing w:before="240" w:after="60" w:line="240" w:lineRule="auto"/>
      <w:outlineLvl w:val="8"/>
    </w:pPr>
    <w:rPr>
      <w:rFonts w:ascii="Calibri Light" w:eastAsia="Times New Roman" w:hAnsi="Calibri Light"/>
      <w:noProof/>
    </w:rPr>
  </w:style>
  <w:style w:type="character" w:customStyle="1" w:styleId="Titolo1Carattere">
    <w:name w:val="Titolo 1 Carattere"/>
    <w:link w:val="Titolo1"/>
    <w:uiPriority w:val="9"/>
    <w:rsid w:val="00654D58"/>
    <w:rPr>
      <w:rFonts w:ascii="Times New Roman" w:eastAsia="Times New Roman" w:hAnsi="Times New Roman"/>
      <w:b/>
      <w:sz w:val="24"/>
      <w:szCs w:val="22"/>
      <w:lang w:eastAsia="en-US"/>
    </w:rPr>
  </w:style>
  <w:style w:type="character" w:customStyle="1" w:styleId="Titolo2Carattere">
    <w:name w:val="Titolo 2 Carattere"/>
    <w:link w:val="Titolo2"/>
    <w:uiPriority w:val="9"/>
    <w:rsid w:val="00654D58"/>
    <w:rPr>
      <w:rFonts w:ascii="Times New Roman" w:eastAsia="Times New Roman" w:hAnsi="Times New Roman"/>
      <w:b/>
      <w:sz w:val="24"/>
      <w:szCs w:val="22"/>
      <w:lang w:eastAsia="en-US"/>
    </w:rPr>
  </w:style>
  <w:style w:type="character" w:customStyle="1" w:styleId="Titolo3Carattere">
    <w:name w:val="Titolo 3 Carattere"/>
    <w:link w:val="Titolo3"/>
    <w:uiPriority w:val="9"/>
    <w:rsid w:val="00654D58"/>
    <w:rPr>
      <w:rFonts w:ascii="Times New Roman" w:hAnsi="Times New Roman"/>
      <w:b/>
      <w:sz w:val="24"/>
      <w:szCs w:val="22"/>
      <w:lang w:eastAsia="en-US"/>
    </w:rPr>
  </w:style>
  <w:style w:type="character" w:customStyle="1" w:styleId="Titolo4Carattere">
    <w:name w:val="Titolo 4 Carattere"/>
    <w:link w:val="Titolo4"/>
    <w:uiPriority w:val="9"/>
    <w:rsid w:val="00654D58"/>
    <w:rPr>
      <w:rFonts w:ascii="Times New Roman" w:hAnsi="Times New Roman"/>
      <w:b/>
      <w:sz w:val="24"/>
      <w:szCs w:val="22"/>
      <w:lang w:eastAsia="en-US"/>
    </w:rPr>
  </w:style>
  <w:style w:type="character" w:customStyle="1" w:styleId="Titolo5Carattere">
    <w:name w:val="Titolo 5 Carattere"/>
    <w:link w:val="Titolo5"/>
    <w:uiPriority w:val="9"/>
    <w:rsid w:val="00654D58"/>
    <w:rPr>
      <w:rFonts w:ascii="Times New Roman" w:hAnsi="Times New Roman"/>
      <w:b/>
      <w:sz w:val="24"/>
      <w:szCs w:val="22"/>
      <w:lang w:eastAsia="en-US"/>
    </w:rPr>
  </w:style>
  <w:style w:type="character" w:customStyle="1" w:styleId="Titolo6Carattere">
    <w:name w:val="Titolo 6 Carattere"/>
    <w:link w:val="Titolo6"/>
    <w:uiPriority w:val="9"/>
    <w:semiHidden/>
    <w:rsid w:val="00654D58"/>
    <w:rPr>
      <w:rFonts w:ascii="Calibri" w:eastAsia="Times New Roman" w:hAnsi="Calibri" w:cs="Times New Roman"/>
      <w:b/>
      <w:bCs/>
      <w:noProof/>
      <w:sz w:val="22"/>
      <w:szCs w:val="22"/>
    </w:rPr>
  </w:style>
  <w:style w:type="character" w:customStyle="1" w:styleId="Titolo7Carattere">
    <w:name w:val="Titolo 7 Carattere"/>
    <w:link w:val="Titolo7"/>
    <w:uiPriority w:val="9"/>
    <w:semiHidden/>
    <w:rsid w:val="00654D58"/>
    <w:rPr>
      <w:rFonts w:ascii="Calibri" w:eastAsia="Times New Roman" w:hAnsi="Calibri" w:cs="Times New Roman"/>
      <w:noProof/>
      <w:sz w:val="24"/>
      <w:szCs w:val="24"/>
    </w:rPr>
  </w:style>
  <w:style w:type="character" w:customStyle="1" w:styleId="Titolo8Carattere">
    <w:name w:val="Titolo 8 Carattere"/>
    <w:link w:val="Titolo8"/>
    <w:uiPriority w:val="9"/>
    <w:semiHidden/>
    <w:rsid w:val="00654D58"/>
    <w:rPr>
      <w:rFonts w:ascii="Calibri" w:eastAsia="Times New Roman" w:hAnsi="Calibri" w:cs="Times New Roman"/>
      <w:i/>
      <w:iCs/>
      <w:noProof/>
      <w:sz w:val="24"/>
      <w:szCs w:val="24"/>
    </w:rPr>
  </w:style>
  <w:style w:type="character" w:customStyle="1" w:styleId="Titolo9Carattere">
    <w:name w:val="Titolo 9 Carattere"/>
    <w:link w:val="Titolo9"/>
    <w:uiPriority w:val="9"/>
    <w:semiHidden/>
    <w:rsid w:val="00654D58"/>
    <w:rPr>
      <w:rFonts w:ascii="Calibri Light" w:eastAsia="Times New Roman" w:hAnsi="Calibri Light" w:cs="Times New Roman"/>
      <w:noProof/>
      <w:sz w:val="22"/>
      <w:szCs w:val="22"/>
    </w:rPr>
  </w:style>
  <w:style w:type="paragraph" w:customStyle="1" w:styleId="Indirizzodestinatario1">
    <w:name w:val="Indirizzo destinatario1"/>
    <w:basedOn w:val="Normale"/>
    <w:next w:val="Indirizzodestinatario"/>
    <w:semiHidden/>
    <w:rsid w:val="00654D58"/>
    <w:pPr>
      <w:framePr w:w="7920" w:h="1980" w:hRule="exact" w:hSpace="141" w:wrap="auto" w:hAnchor="page" w:xAlign="center" w:yAlign="bottom"/>
      <w:spacing w:after="0" w:line="240" w:lineRule="auto"/>
      <w:ind w:left="2880"/>
    </w:pPr>
    <w:rPr>
      <w:rFonts w:ascii="Times New Roman" w:hAnsi="Times New Roman"/>
      <w:noProof/>
    </w:rPr>
  </w:style>
  <w:style w:type="paragraph" w:customStyle="1" w:styleId="Didascalia1">
    <w:name w:val="Didascalia1"/>
    <w:basedOn w:val="Normale"/>
    <w:next w:val="Normale"/>
    <w:uiPriority w:val="35"/>
    <w:semiHidden/>
    <w:unhideWhenUsed/>
    <w:qFormat/>
    <w:rsid w:val="00654D58"/>
    <w:pPr>
      <w:spacing w:after="0" w:line="240" w:lineRule="auto"/>
    </w:pPr>
    <w:rPr>
      <w:rFonts w:ascii="Times New Roman" w:hAnsi="Times New Roman"/>
      <w:b/>
      <w:bCs/>
      <w:noProof/>
      <w:sz w:val="20"/>
      <w:szCs w:val="20"/>
    </w:rPr>
  </w:style>
  <w:style w:type="character" w:customStyle="1" w:styleId="TitoloCarattere">
    <w:name w:val="Titolo Carattere"/>
    <w:link w:val="Titolo"/>
    <w:uiPriority w:val="10"/>
    <w:rsid w:val="00654D58"/>
    <w:rPr>
      <w:rFonts w:ascii="Times New Roman" w:hAnsi="Times New Roman"/>
      <w:b/>
      <w:sz w:val="22"/>
      <w:szCs w:val="22"/>
      <w:lang w:eastAsia="en-US"/>
    </w:rPr>
  </w:style>
  <w:style w:type="paragraph" w:customStyle="1" w:styleId="Sottotitolo1">
    <w:name w:val="Sottotitolo1"/>
    <w:basedOn w:val="Normale"/>
    <w:next w:val="Normale"/>
    <w:uiPriority w:val="11"/>
    <w:qFormat/>
    <w:rsid w:val="00654D58"/>
    <w:pPr>
      <w:spacing w:after="60" w:line="240" w:lineRule="auto"/>
      <w:jc w:val="center"/>
      <w:outlineLvl w:val="1"/>
    </w:pPr>
    <w:rPr>
      <w:rFonts w:ascii="Calibri Light" w:eastAsia="Times New Roman" w:hAnsi="Calibri Light"/>
      <w:noProof/>
      <w:sz w:val="24"/>
      <w:szCs w:val="24"/>
    </w:rPr>
  </w:style>
  <w:style w:type="character" w:customStyle="1" w:styleId="SottotitoloCarattere">
    <w:name w:val="Sottotitolo Carattere"/>
    <w:link w:val="Sottotitolo"/>
    <w:uiPriority w:val="11"/>
    <w:rsid w:val="00654D58"/>
    <w:rPr>
      <w:rFonts w:ascii="Calibri Light" w:eastAsia="Times New Roman" w:hAnsi="Calibri Light" w:cs="Times New Roman"/>
      <w:noProof/>
      <w:sz w:val="24"/>
      <w:szCs w:val="24"/>
    </w:rPr>
  </w:style>
  <w:style w:type="character" w:styleId="Enfasigrassetto">
    <w:name w:val="Strong"/>
    <w:uiPriority w:val="22"/>
    <w:qFormat/>
    <w:rsid w:val="00654D58"/>
    <w:rPr>
      <w:b/>
      <w:bCs/>
    </w:rPr>
  </w:style>
  <w:style w:type="character" w:styleId="Enfasicorsivo">
    <w:name w:val="Emphasis"/>
    <w:uiPriority w:val="20"/>
    <w:qFormat/>
    <w:rsid w:val="00654D58"/>
    <w:rPr>
      <w:i/>
      <w:iCs/>
    </w:rPr>
  </w:style>
  <w:style w:type="paragraph" w:customStyle="1" w:styleId="Nessunaspaziatura1">
    <w:name w:val="Nessuna spaziatura1"/>
    <w:next w:val="Nessunaspaziatura"/>
    <w:uiPriority w:val="1"/>
    <w:qFormat/>
    <w:rsid w:val="00654D58"/>
    <w:rPr>
      <w:rFonts w:ascii="Times New Roman" w:hAnsi="Times New Roman"/>
      <w:sz w:val="22"/>
      <w:szCs w:val="22"/>
      <w:lang w:val="en-US" w:eastAsia="en-US"/>
    </w:rPr>
  </w:style>
  <w:style w:type="paragraph" w:customStyle="1" w:styleId="Citazione1">
    <w:name w:val="Citazione1"/>
    <w:basedOn w:val="Normale"/>
    <w:next w:val="Normale"/>
    <w:uiPriority w:val="29"/>
    <w:qFormat/>
    <w:rsid w:val="00654D58"/>
    <w:pPr>
      <w:spacing w:before="200" w:after="160" w:line="240" w:lineRule="auto"/>
      <w:ind w:left="864" w:right="864"/>
      <w:jc w:val="center"/>
    </w:pPr>
    <w:rPr>
      <w:rFonts w:ascii="Times New Roman" w:hAnsi="Times New Roman"/>
      <w:i/>
      <w:iCs/>
      <w:noProof/>
      <w:color w:val="404040"/>
    </w:rPr>
  </w:style>
  <w:style w:type="character" w:customStyle="1" w:styleId="CitazioneCarattere">
    <w:name w:val="Citazione Carattere"/>
    <w:link w:val="Citazione"/>
    <w:uiPriority w:val="29"/>
    <w:rsid w:val="00654D58"/>
    <w:rPr>
      <w:i/>
      <w:iCs/>
      <w:noProof/>
      <w:color w:val="404040"/>
      <w:sz w:val="22"/>
      <w:szCs w:val="22"/>
    </w:rPr>
  </w:style>
  <w:style w:type="paragraph" w:customStyle="1" w:styleId="Citazioneintensa1">
    <w:name w:val="Citazione intensa1"/>
    <w:basedOn w:val="Normale"/>
    <w:next w:val="Normale"/>
    <w:uiPriority w:val="30"/>
    <w:qFormat/>
    <w:rsid w:val="00654D58"/>
    <w:pPr>
      <w:pBdr>
        <w:top w:val="single" w:sz="4" w:space="10" w:color="5B9BD5"/>
        <w:bottom w:val="single" w:sz="4" w:space="10" w:color="5B9BD5"/>
      </w:pBdr>
      <w:spacing w:before="360" w:after="360" w:line="240" w:lineRule="auto"/>
      <w:ind w:left="864" w:right="864"/>
      <w:jc w:val="center"/>
    </w:pPr>
    <w:rPr>
      <w:rFonts w:ascii="Times New Roman" w:hAnsi="Times New Roman"/>
      <w:i/>
      <w:iCs/>
      <w:noProof/>
      <w:color w:val="5B9BD5"/>
    </w:rPr>
  </w:style>
  <w:style w:type="character" w:customStyle="1" w:styleId="CitazioneintensaCarattere">
    <w:name w:val="Citazione intensa Carattere"/>
    <w:link w:val="Citazioneintensa"/>
    <w:uiPriority w:val="30"/>
    <w:rsid w:val="00654D58"/>
    <w:rPr>
      <w:i/>
      <w:iCs/>
      <w:noProof/>
      <w:color w:val="5B9BD5"/>
      <w:sz w:val="22"/>
      <w:szCs w:val="22"/>
    </w:rPr>
  </w:style>
  <w:style w:type="character" w:customStyle="1" w:styleId="Enfasidelicata1">
    <w:name w:val="Enfasi delicata1"/>
    <w:uiPriority w:val="19"/>
    <w:qFormat/>
    <w:rsid w:val="00654D58"/>
    <w:rPr>
      <w:i/>
      <w:iCs/>
      <w:color w:val="404040"/>
    </w:rPr>
  </w:style>
  <w:style w:type="character" w:customStyle="1" w:styleId="Enfasiintensa1">
    <w:name w:val="Enfasi intensa1"/>
    <w:uiPriority w:val="21"/>
    <w:qFormat/>
    <w:rsid w:val="00654D58"/>
    <w:rPr>
      <w:i/>
      <w:iCs/>
      <w:color w:val="5B9BD5"/>
    </w:rPr>
  </w:style>
  <w:style w:type="character" w:customStyle="1" w:styleId="Riferimentodelicato1">
    <w:name w:val="Riferimento delicato1"/>
    <w:uiPriority w:val="31"/>
    <w:qFormat/>
    <w:rsid w:val="00654D58"/>
    <w:rPr>
      <w:smallCaps/>
      <w:color w:val="5A5A5A"/>
    </w:rPr>
  </w:style>
  <w:style w:type="character" w:customStyle="1" w:styleId="Riferimentointenso1">
    <w:name w:val="Riferimento intenso1"/>
    <w:uiPriority w:val="32"/>
    <w:qFormat/>
    <w:rsid w:val="00654D58"/>
    <w:rPr>
      <w:b/>
      <w:bCs/>
      <w:smallCaps/>
      <w:color w:val="5B9BD5"/>
      <w:spacing w:val="5"/>
    </w:rPr>
  </w:style>
  <w:style w:type="character" w:styleId="Titolodellibro">
    <w:name w:val="Book Title"/>
    <w:uiPriority w:val="33"/>
    <w:qFormat/>
    <w:rsid w:val="00654D58"/>
    <w:rPr>
      <w:b/>
      <w:bCs/>
      <w:i/>
      <w:iCs/>
      <w:spacing w:val="5"/>
    </w:rPr>
  </w:style>
  <w:style w:type="paragraph" w:customStyle="1" w:styleId="Titolosommario1">
    <w:name w:val="Titolo sommario1"/>
    <w:basedOn w:val="Titolo1"/>
    <w:next w:val="Normale"/>
    <w:uiPriority w:val="39"/>
    <w:semiHidden/>
    <w:unhideWhenUsed/>
    <w:qFormat/>
    <w:rsid w:val="00654D58"/>
    <w:pPr>
      <w:spacing w:before="240" w:after="60" w:line="240" w:lineRule="auto"/>
      <w:ind w:left="0" w:right="0"/>
      <w:jc w:val="left"/>
      <w:outlineLvl w:val="9"/>
    </w:pPr>
    <w:rPr>
      <w:rFonts w:ascii="Calibri Light" w:hAnsi="Calibri Light"/>
      <w:bCs/>
      <w:noProof/>
      <w:kern w:val="32"/>
      <w:sz w:val="32"/>
      <w:szCs w:val="32"/>
    </w:rPr>
  </w:style>
  <w:style w:type="paragraph" w:styleId="PreformattatoHTML">
    <w:name w:val="HTML Preformatted"/>
    <w:basedOn w:val="Normale"/>
    <w:link w:val="PreformattatoHTMLCarattere"/>
    <w:uiPriority w:val="99"/>
    <w:unhideWhenUsed/>
    <w:rsid w:val="0065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654D58"/>
    <w:rPr>
      <w:rFonts w:ascii="Courier New" w:eastAsia="Times New Roman" w:hAnsi="Courier New" w:cs="Courier New"/>
    </w:rPr>
  </w:style>
  <w:style w:type="character" w:customStyle="1" w:styleId="PreformattatoHTMLCarattere1">
    <w:name w:val="Preformattato HTML Carattere1"/>
    <w:uiPriority w:val="99"/>
    <w:semiHidden/>
    <w:rsid w:val="00654D58"/>
    <w:rPr>
      <w:rFonts w:ascii="Consolas" w:hAnsi="Consolas" w:cs="Consolas"/>
      <w:sz w:val="20"/>
      <w:szCs w:val="20"/>
    </w:rPr>
  </w:style>
  <w:style w:type="character" w:styleId="Collegamentoipertestuale">
    <w:name w:val="Hyperlink"/>
    <w:uiPriority w:val="99"/>
    <w:unhideWhenUsed/>
    <w:rsid w:val="00654D58"/>
    <w:rPr>
      <w:color w:val="0000FF"/>
      <w:u w:val="single"/>
    </w:rPr>
  </w:style>
  <w:style w:type="paragraph" w:customStyle="1" w:styleId="NormaleWeb1">
    <w:name w:val="Normale (Web)1"/>
    <w:basedOn w:val="Normale"/>
    <w:next w:val="NormaleWeb"/>
    <w:uiPriority w:val="99"/>
    <w:unhideWhenUsed/>
    <w:rsid w:val="00654D58"/>
    <w:pPr>
      <w:spacing w:before="100" w:beforeAutospacing="1" w:after="100" w:afterAutospacing="1" w:line="240" w:lineRule="auto"/>
    </w:pPr>
    <w:rPr>
      <w:rFonts w:ascii="Times New Roman" w:hAnsi="Times New Roman"/>
      <w:sz w:val="24"/>
      <w:szCs w:val="24"/>
      <w:lang w:eastAsia="it-IT"/>
    </w:rPr>
  </w:style>
  <w:style w:type="character" w:customStyle="1" w:styleId="rosso2">
    <w:name w:val="rosso2"/>
    <w:rsid w:val="00654D58"/>
    <w:rPr>
      <w:b w:val="0"/>
      <w:bCs w:val="0"/>
      <w:color w:val="FF0000"/>
    </w:rPr>
  </w:style>
  <w:style w:type="character" w:customStyle="1" w:styleId="riferimento2">
    <w:name w:val="riferimento2"/>
    <w:rsid w:val="00654D58"/>
    <w:rPr>
      <w:color w:val="4A970B"/>
    </w:rPr>
  </w:style>
  <w:style w:type="character" w:customStyle="1" w:styleId="riferimento">
    <w:name w:val="riferimento"/>
    <w:rsid w:val="00654D58"/>
  </w:style>
  <w:style w:type="character" w:customStyle="1" w:styleId="righetta">
    <w:name w:val="righetta"/>
    <w:rsid w:val="00654D58"/>
  </w:style>
  <w:style w:type="character" w:customStyle="1" w:styleId="righettadx">
    <w:name w:val="righetta_dx"/>
    <w:rsid w:val="00654D58"/>
  </w:style>
  <w:style w:type="character" w:customStyle="1" w:styleId="dentro">
    <w:name w:val="dentro"/>
    <w:rsid w:val="00654D58"/>
  </w:style>
  <w:style w:type="character" w:customStyle="1" w:styleId="Titolo6Carattere1">
    <w:name w:val="Titolo 6 Carattere1"/>
    <w:uiPriority w:val="9"/>
    <w:semiHidden/>
    <w:rsid w:val="00654D58"/>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654D58"/>
    <w:rPr>
      <w:rFonts w:ascii="Calibri" w:eastAsia="Times New Roman" w:hAnsi="Calibri" w:cs="Times New Roman"/>
      <w:sz w:val="24"/>
      <w:szCs w:val="24"/>
      <w:lang w:eastAsia="en-US"/>
    </w:rPr>
  </w:style>
  <w:style w:type="character" w:customStyle="1" w:styleId="Titolo8Carattere1">
    <w:name w:val="Titolo 8 Carattere1"/>
    <w:uiPriority w:val="9"/>
    <w:semiHidden/>
    <w:rsid w:val="00654D58"/>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654D58"/>
    <w:rPr>
      <w:rFonts w:ascii="Calibri Light" w:eastAsia="Times New Roman" w:hAnsi="Calibri Light" w:cs="Times New Roman"/>
      <w:sz w:val="22"/>
      <w:szCs w:val="22"/>
      <w:lang w:eastAsia="en-US"/>
    </w:rPr>
  </w:style>
  <w:style w:type="paragraph" w:styleId="Indirizzodestinatario">
    <w:name w:val="envelope address"/>
    <w:basedOn w:val="Normale"/>
    <w:semiHidden/>
    <w:unhideWhenUsed/>
    <w:rsid w:val="00654D58"/>
    <w:pPr>
      <w:framePr w:w="7920" w:h="1980" w:hRule="exact" w:hSpace="141" w:wrap="auto" w:hAnchor="page" w:xAlign="center" w:yAlign="bottom"/>
      <w:ind w:left="2880"/>
    </w:pPr>
    <w:rPr>
      <w:rFonts w:ascii="Calibri Light" w:eastAsia="Times New Roman" w:hAnsi="Calibri Light"/>
      <w:sz w:val="24"/>
      <w:szCs w:val="24"/>
    </w:rPr>
  </w:style>
  <w:style w:type="paragraph" w:styleId="Sottotitolo">
    <w:name w:val="Subtitle"/>
    <w:basedOn w:val="Normale"/>
    <w:next w:val="Normale"/>
    <w:link w:val="SottotitoloCarattere"/>
    <w:uiPriority w:val="11"/>
    <w:qFormat/>
    <w:rsid w:val="00654D58"/>
    <w:pPr>
      <w:spacing w:after="60"/>
      <w:jc w:val="center"/>
      <w:outlineLvl w:val="1"/>
    </w:pPr>
    <w:rPr>
      <w:rFonts w:ascii="Calibri Light" w:eastAsia="Times New Roman" w:hAnsi="Calibri Light"/>
      <w:noProof/>
      <w:sz w:val="24"/>
      <w:szCs w:val="24"/>
      <w:lang w:eastAsia="it-IT"/>
    </w:rPr>
  </w:style>
  <w:style w:type="character" w:customStyle="1" w:styleId="SottotitoloCarattere1">
    <w:name w:val="Sottotitolo Carattere1"/>
    <w:uiPriority w:val="11"/>
    <w:rsid w:val="00654D58"/>
    <w:rPr>
      <w:rFonts w:ascii="Calibri Light" w:eastAsia="Times New Roman" w:hAnsi="Calibri Light" w:cs="Times New Roman"/>
      <w:sz w:val="24"/>
      <w:szCs w:val="24"/>
      <w:lang w:eastAsia="en-US"/>
    </w:rPr>
  </w:style>
  <w:style w:type="paragraph" w:styleId="Nessunaspaziatura">
    <w:name w:val="No Spacing"/>
    <w:uiPriority w:val="1"/>
    <w:qFormat/>
    <w:rsid w:val="00654D58"/>
    <w:rPr>
      <w:sz w:val="22"/>
      <w:szCs w:val="22"/>
      <w:lang w:eastAsia="en-US"/>
    </w:rPr>
  </w:style>
  <w:style w:type="paragraph" w:styleId="Citazione">
    <w:name w:val="Quote"/>
    <w:basedOn w:val="Normale"/>
    <w:next w:val="Normale"/>
    <w:link w:val="CitazioneCarattere"/>
    <w:uiPriority w:val="29"/>
    <w:qFormat/>
    <w:rsid w:val="00654D58"/>
    <w:pPr>
      <w:spacing w:before="200" w:after="160"/>
      <w:ind w:left="864" w:right="864"/>
      <w:jc w:val="center"/>
    </w:pPr>
    <w:rPr>
      <w:i/>
      <w:iCs/>
      <w:noProof/>
      <w:color w:val="404040"/>
      <w:lang w:eastAsia="it-IT"/>
    </w:rPr>
  </w:style>
  <w:style w:type="character" w:customStyle="1" w:styleId="CitazioneCarattere1">
    <w:name w:val="Citazione Carattere1"/>
    <w:uiPriority w:val="29"/>
    <w:rsid w:val="00654D58"/>
    <w:rPr>
      <w:i/>
      <w:iCs/>
      <w:color w:val="404040"/>
      <w:sz w:val="22"/>
      <w:szCs w:val="22"/>
      <w:lang w:eastAsia="en-US"/>
    </w:rPr>
  </w:style>
  <w:style w:type="paragraph" w:styleId="Citazioneintensa">
    <w:name w:val="Intense Quote"/>
    <w:basedOn w:val="Normale"/>
    <w:next w:val="Normale"/>
    <w:link w:val="CitazioneintensaCarattere"/>
    <w:uiPriority w:val="30"/>
    <w:qFormat/>
    <w:rsid w:val="00654D58"/>
    <w:pPr>
      <w:pBdr>
        <w:top w:val="single" w:sz="4" w:space="10" w:color="5B9BD5"/>
        <w:bottom w:val="single" w:sz="4" w:space="10" w:color="5B9BD5"/>
      </w:pBdr>
      <w:spacing w:before="360" w:after="360"/>
      <w:ind w:left="864" w:right="864"/>
      <w:jc w:val="center"/>
    </w:pPr>
    <w:rPr>
      <w:i/>
      <w:iCs/>
      <w:noProof/>
      <w:color w:val="5B9BD5"/>
      <w:lang w:eastAsia="it-IT"/>
    </w:rPr>
  </w:style>
  <w:style w:type="character" w:customStyle="1" w:styleId="CitazioneintensaCarattere1">
    <w:name w:val="Citazione intensa Carattere1"/>
    <w:uiPriority w:val="30"/>
    <w:rsid w:val="00654D58"/>
    <w:rPr>
      <w:i/>
      <w:iCs/>
      <w:color w:val="5B9BD5"/>
      <w:sz w:val="22"/>
      <w:szCs w:val="22"/>
      <w:lang w:eastAsia="en-US"/>
    </w:rPr>
  </w:style>
  <w:style w:type="character" w:styleId="Enfasidelicata">
    <w:name w:val="Subtle Emphasis"/>
    <w:uiPriority w:val="19"/>
    <w:qFormat/>
    <w:rsid w:val="00654D58"/>
    <w:rPr>
      <w:i/>
      <w:iCs/>
      <w:color w:val="404040"/>
    </w:rPr>
  </w:style>
  <w:style w:type="character" w:styleId="Enfasiintensa">
    <w:name w:val="Intense Emphasis"/>
    <w:uiPriority w:val="21"/>
    <w:qFormat/>
    <w:rsid w:val="00654D58"/>
    <w:rPr>
      <w:i/>
      <w:iCs/>
      <w:color w:val="5B9BD5"/>
    </w:rPr>
  </w:style>
  <w:style w:type="character" w:styleId="Riferimentodelicato">
    <w:name w:val="Subtle Reference"/>
    <w:uiPriority w:val="31"/>
    <w:qFormat/>
    <w:rsid w:val="00654D58"/>
    <w:rPr>
      <w:smallCaps/>
      <w:color w:val="5A5A5A"/>
    </w:rPr>
  </w:style>
  <w:style w:type="character" w:styleId="Riferimentointenso">
    <w:name w:val="Intense Reference"/>
    <w:uiPriority w:val="32"/>
    <w:qFormat/>
    <w:rsid w:val="00654D58"/>
    <w:rPr>
      <w:b/>
      <w:bCs/>
      <w:smallCaps/>
      <w:color w:val="5B9BD5"/>
      <w:spacing w:val="5"/>
    </w:rPr>
  </w:style>
  <w:style w:type="paragraph" w:styleId="NormaleWeb">
    <w:name w:val="Normal (Web)"/>
    <w:basedOn w:val="Normale"/>
    <w:uiPriority w:val="99"/>
    <w:semiHidden/>
    <w:unhideWhenUsed/>
    <w:rsid w:val="00654D58"/>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4F21C0"/>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link w:val="Testonotaapidipagina"/>
    <w:uiPriority w:val="99"/>
    <w:semiHidden/>
    <w:rsid w:val="004F21C0"/>
    <w:rPr>
      <w:rFonts w:ascii="Times New Roman" w:eastAsia="PMingLiU" w:hAnsi="Times New Roman"/>
      <w:lang w:val="en-US" w:eastAsia="en-US"/>
    </w:rPr>
  </w:style>
  <w:style w:type="character" w:styleId="Rimandonotaapidipagina">
    <w:name w:val="footnote reference"/>
    <w:semiHidden/>
    <w:unhideWhenUsed/>
    <w:rsid w:val="004F21C0"/>
    <w:rPr>
      <w:vertAlign w:val="superscript"/>
    </w:rPr>
  </w:style>
  <w:style w:type="table" w:styleId="Grigliatabella">
    <w:name w:val="Table Grid"/>
    <w:basedOn w:val="Tabellanormale"/>
    <w:uiPriority w:val="59"/>
    <w:rsid w:val="00216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D054A"/>
    <w:pPr>
      <w:spacing w:after="120"/>
      <w:ind w:left="283"/>
    </w:pPr>
  </w:style>
  <w:style w:type="character" w:customStyle="1" w:styleId="RientrocorpodeltestoCarattere">
    <w:name w:val="Rientro corpo del testo Carattere"/>
    <w:link w:val="Rientrocorpodeltesto"/>
    <w:uiPriority w:val="99"/>
    <w:semiHidden/>
    <w:rsid w:val="003D054A"/>
    <w:rPr>
      <w:sz w:val="22"/>
      <w:szCs w:val="22"/>
      <w:lang w:eastAsia="en-US"/>
    </w:rPr>
  </w:style>
  <w:style w:type="paragraph" w:styleId="Corpodeltesto3">
    <w:name w:val="Body Text 3"/>
    <w:basedOn w:val="Normale"/>
    <w:link w:val="Corpodeltesto3Carattere"/>
    <w:uiPriority w:val="99"/>
    <w:semiHidden/>
    <w:unhideWhenUsed/>
    <w:rsid w:val="003D054A"/>
    <w:pPr>
      <w:spacing w:after="120"/>
    </w:pPr>
    <w:rPr>
      <w:sz w:val="16"/>
      <w:szCs w:val="16"/>
    </w:rPr>
  </w:style>
  <w:style w:type="character" w:customStyle="1" w:styleId="Corpodeltesto3Carattere">
    <w:name w:val="Corpo del testo 3 Carattere"/>
    <w:link w:val="Corpodeltesto3"/>
    <w:uiPriority w:val="99"/>
    <w:semiHidden/>
    <w:rsid w:val="003D054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2555">
      <w:bodyDiv w:val="1"/>
      <w:marLeft w:val="0"/>
      <w:marRight w:val="0"/>
      <w:marTop w:val="0"/>
      <w:marBottom w:val="0"/>
      <w:divBdr>
        <w:top w:val="none" w:sz="0" w:space="0" w:color="auto"/>
        <w:left w:val="none" w:sz="0" w:space="0" w:color="auto"/>
        <w:bottom w:val="none" w:sz="0" w:space="0" w:color="auto"/>
        <w:right w:val="none" w:sz="0" w:space="0" w:color="auto"/>
      </w:divBdr>
    </w:div>
    <w:div w:id="13801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B795-5D1A-41F6-B2D4-4C529076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1890</Words>
  <Characters>10773</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12638</CharactersWithSpaces>
  <SharedDoc>false</SharedDoc>
  <HLinks>
    <vt:vector size="6" baseType="variant">
      <vt:variant>
        <vt:i4>786446</vt:i4>
      </vt:variant>
      <vt:variant>
        <vt:i4>0</vt:i4>
      </vt:variant>
      <vt:variant>
        <vt:i4>0</vt:i4>
      </vt:variant>
      <vt:variant>
        <vt:i4>5</vt:i4>
      </vt:variant>
      <vt:variant>
        <vt:lpwstr>http://www.expartecreditoris.it/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PARTE CREDITORIS</dc:creator>
  <cp:keywords/>
  <cp:lastModifiedBy>Antonio De Simone</cp:lastModifiedBy>
  <cp:revision>3</cp:revision>
  <cp:lastPrinted>2023-11-10T15:08:00Z</cp:lastPrinted>
  <dcterms:created xsi:type="dcterms:W3CDTF">2023-11-10T15:07:00Z</dcterms:created>
  <dcterms:modified xsi:type="dcterms:W3CDTF">2023-11-10T15:12:00Z</dcterms:modified>
</cp:coreProperties>
</file>